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ustomizations.xml" ContentType="application/vnd.ms-word.keyMapCustomization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61343C">
      <w:pPr>
        <w:pStyle w:val="26"/>
        <w:spacing w:line="240" w:lineRule="auto"/>
        <w:ind w:firstLine="0" w:firstLineChars="0"/>
        <w:rPr>
          <w:rFonts w:ascii="Times New Roman" w:hAnsi="Times New Roman"/>
          <w:spacing w:val="-20"/>
          <w:sz w:val="44"/>
          <w:szCs w:val="44"/>
        </w:rPr>
      </w:pPr>
      <w:bookmarkStart w:id="0" w:name="_Hlk115455476"/>
      <w:bookmarkEnd w:id="0"/>
      <w:bookmarkStart w:id="1" w:name="_Toc457458828"/>
      <w:r>
        <w:rPr>
          <w:rFonts w:hint="eastAsia" w:ascii="Times New Roman" w:hAnsi="Times New Roman" w:eastAsia="仿宋_GB2312" w:cs="Times New Roman"/>
          <w:b/>
          <w:sz w:val="44"/>
          <w:szCs w:val="44"/>
          <w:lang w:eastAsia="zh-CN"/>
        </w:rPr>
        <w:t>福溪大道人行道塌陷整治</w:t>
      </w:r>
    </w:p>
    <w:p w14:paraId="28F94E09">
      <w:pPr>
        <w:pStyle w:val="26"/>
        <w:spacing w:after="190" w:afterLines="50" w:line="240" w:lineRule="auto"/>
        <w:ind w:firstLine="0" w:firstLineChars="0"/>
        <w:rPr>
          <w:rFonts w:ascii="Times New Roman" w:hAnsi="Times New Roman"/>
          <w:spacing w:val="-20"/>
          <w:sz w:val="44"/>
          <w:szCs w:val="44"/>
        </w:rPr>
      </w:pPr>
      <w:r>
        <w:rPr>
          <w:rFonts w:ascii="Times New Roman" w:hAnsi="Times New Roman"/>
          <w:spacing w:val="-20"/>
          <w:sz w:val="44"/>
          <w:szCs w:val="44"/>
        </w:rPr>
        <w:t>施工图设计说明</w:t>
      </w:r>
    </w:p>
    <w:p w14:paraId="11C3546A">
      <w:pPr>
        <w:spacing w:line="240" w:lineRule="auto"/>
        <w:ind w:firstLine="0" w:firstLineChars="0"/>
        <w:rPr>
          <w:rFonts w:ascii="Times New Roman" w:hAnsi="Times New Roman"/>
        </w:rPr>
        <w:sectPr>
          <w:headerReference r:id="rId7" w:type="first"/>
          <w:footerReference r:id="rId10" w:type="first"/>
          <w:headerReference r:id="rId5" w:type="default"/>
          <w:footerReference r:id="rId8" w:type="default"/>
          <w:headerReference r:id="rId6" w:type="even"/>
          <w:footerReference r:id="rId9" w:type="even"/>
          <w:type w:val="continuous"/>
          <w:pgSz w:w="23814" w:h="16839" w:orient="landscape"/>
          <w:pgMar w:top="1134" w:right="1134" w:bottom="1701" w:left="1984" w:header="851" w:footer="992" w:gutter="0"/>
          <w:pgNumType w:start="1"/>
          <w:cols w:space="1120" w:num="1"/>
          <w:docGrid w:type="lines" w:linePitch="381" w:charSpace="0"/>
        </w:sectPr>
      </w:pPr>
    </w:p>
    <w:bookmarkEnd w:id="1"/>
    <w:p w14:paraId="3F890A69">
      <w:pPr>
        <w:pStyle w:val="4"/>
        <w:rPr>
          <w:rFonts w:ascii="Times New Roman" w:hAnsi="Times New Roman"/>
        </w:rPr>
      </w:pPr>
      <w:bookmarkStart w:id="2" w:name="_Toc457458829"/>
      <w:r>
        <w:rPr>
          <w:rFonts w:hint="eastAsia" w:ascii="Times New Roman" w:hAnsi="Times New Roman"/>
          <w:lang w:eastAsia="zh-CN"/>
        </w:rPr>
        <w:t>概述</w:t>
      </w:r>
    </w:p>
    <w:p w14:paraId="569F62A6">
      <w:pPr>
        <w:pStyle w:val="5"/>
        <w:rPr>
          <w:rFonts w:ascii="Times New Roman" w:hAnsi="Times New Roman"/>
        </w:rPr>
      </w:pPr>
      <w:r>
        <w:rPr>
          <w:rFonts w:ascii="Times New Roman" w:hAnsi="Times New Roman"/>
        </w:rPr>
        <w:t>项目</w:t>
      </w:r>
      <w:r>
        <w:rPr>
          <w:rFonts w:hint="eastAsia" w:ascii="Times New Roman" w:hAnsi="Times New Roman"/>
          <w:lang w:eastAsia="zh-CN"/>
        </w:rPr>
        <w:t>概况</w:t>
      </w:r>
    </w:p>
    <w:p w14:paraId="63EAFEEF">
      <w:pPr>
        <w:ind w:firstLine="560"/>
        <w:rPr>
          <w:rFonts w:hint="eastAsia" w:cs="Times New Roman"/>
          <w:lang w:val="en-US" w:eastAsia="zh-CN"/>
        </w:rPr>
      </w:pPr>
      <w:r>
        <w:rPr>
          <w:rFonts w:hint="eastAsia" w:cs="Times New Roman"/>
          <w:lang w:val="en-US" w:eastAsia="zh-CN"/>
        </w:rPr>
        <w:t>福溪大道人行道塌陷区位于大渡口区茄子溪街道西城佳园小区西南侧，太阳湾公交站。</w:t>
      </w:r>
    </w:p>
    <w:p w14:paraId="766C3C05">
      <w:pPr>
        <w:ind w:firstLine="560"/>
        <w:rPr>
          <w:rFonts w:hint="eastAsia" w:cs="Times New Roman"/>
          <w:lang w:val="en-US" w:eastAsia="zh-CN"/>
        </w:rPr>
      </w:pPr>
      <w:r>
        <w:rPr>
          <w:rFonts w:hint="eastAsia" w:cs="Times New Roman"/>
          <w:lang w:val="en-US" w:eastAsia="zh-CN"/>
        </w:rPr>
        <w:t>2025年</w:t>
      </w:r>
      <w:r>
        <w:rPr>
          <w:rFonts w:hint="eastAsia" w:cs="Times New Roman"/>
          <w:lang w:eastAsia="zh-CN"/>
        </w:rPr>
        <w:t>7月8日，重庆</w:t>
      </w:r>
      <w:r>
        <w:rPr>
          <w:rFonts w:hint="eastAsia" w:cs="Times New Roman"/>
          <w:lang w:val="en-US" w:eastAsia="zh-CN"/>
        </w:rPr>
        <w:t>地区</w:t>
      </w:r>
      <w:r>
        <w:rPr>
          <w:rFonts w:hint="eastAsia" w:cs="Times New Roman"/>
          <w:lang w:eastAsia="zh-CN"/>
        </w:rPr>
        <w:t>突降暴雨，7月9日（星期三）早上7点，福溪大道太阳公交站附近人行道地面发生塌陷</w:t>
      </w:r>
      <w:r>
        <w:rPr>
          <w:rFonts w:hint="eastAsia" w:cs="Times New Roman"/>
          <w:lang w:val="en-US" w:eastAsia="zh-CN"/>
        </w:rPr>
        <w:t>，塌陷面积约5×4平方米，现场形成3处明显塌坑、深度约0.6m。塌陷区域存在雨水、污水、电力、通信、燃气等多种市政综合管线，且塌陷区域内存在1座电力变压器。若任由塌陷区域、塌陷深度进一步扩展，后期可能会拉裂范围内的电力、通信、燃气管线，甚至会出现地面孔洞，为保障周边居民出行安全，开展本项目应急抢险。</w:t>
      </w:r>
    </w:p>
    <w:p w14:paraId="7CFD069A">
      <w:pPr>
        <w:ind w:firstLine="560"/>
        <w:rPr>
          <w:rFonts w:ascii="Times New Roman" w:hAnsi="Times New Roman" w:cs="Times New Roman"/>
          <w:bCs/>
          <w:sz w:val="28"/>
          <w:szCs w:val="28"/>
        </w:rPr>
      </w:pPr>
      <w:r>
        <w:rPr>
          <w:rFonts w:ascii="宋体" w:hAnsi="宋体" w:eastAsia="宋体" w:cs="宋体"/>
          <w:sz w:val="24"/>
          <w:szCs w:val="24"/>
        </w:rPr>
        <w:fldChar w:fldCharType="begin"/>
      </w:r>
      <w:r>
        <w:rPr>
          <w:rFonts w:ascii="宋体" w:hAnsi="宋体" w:eastAsia="宋体" w:cs="宋体"/>
          <w:sz w:val="24"/>
          <w:szCs w:val="24"/>
        </w:rPr>
        <w:instrText xml:space="preserve">INCLUDEPICTURE \d "C:\\Users\\Administrator\\Documents\\Tencent Files\\601647730\\nt_qq\\nt_data\\Pic\\2025-08\\Ori\\6db3138ae653e79c958b2ea1f891c5f4.png" \* MERGEFORMATINET </w:instrText>
      </w:r>
      <w:r>
        <w:rPr>
          <w:rFonts w:ascii="宋体" w:hAnsi="宋体" w:eastAsia="宋体" w:cs="宋体"/>
          <w:sz w:val="24"/>
          <w:szCs w:val="24"/>
        </w:rPr>
        <w:fldChar w:fldCharType="separate"/>
      </w:r>
      <w:r>
        <w:rPr>
          <w:rFonts w:ascii="宋体" w:hAnsi="宋体" w:eastAsia="宋体" w:cs="宋体"/>
          <w:sz w:val="24"/>
          <w:szCs w:val="24"/>
        </w:rPr>
        <w:drawing>
          <wp:inline distT="0" distB="0" distL="114300" distR="114300">
            <wp:extent cx="6089015" cy="2865120"/>
            <wp:effectExtent l="0" t="0" r="6985" b="11430"/>
            <wp:docPr id="30" name="图片 2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5" descr="IMG_256"/>
                    <pic:cNvPicPr>
                      <a:picLocks noChangeAspect="1"/>
                    </pic:cNvPicPr>
                  </pic:nvPicPr>
                  <pic:blipFill>
                    <a:blip r:embed="rId13"/>
                    <a:stretch>
                      <a:fillRect/>
                    </a:stretch>
                  </pic:blipFill>
                  <pic:spPr>
                    <a:xfrm>
                      <a:off x="0" y="0"/>
                      <a:ext cx="6089015" cy="2865120"/>
                    </a:xfrm>
                    <a:prstGeom prst="rect">
                      <a:avLst/>
                    </a:prstGeom>
                    <a:noFill/>
                    <a:ln>
                      <a:noFill/>
                    </a:ln>
                  </pic:spPr>
                </pic:pic>
              </a:graphicData>
            </a:graphic>
          </wp:inline>
        </w:drawing>
      </w:r>
      <w:r>
        <w:rPr>
          <w:rFonts w:ascii="宋体" w:hAnsi="宋体" w:eastAsia="宋体" w:cs="宋体"/>
          <w:sz w:val="24"/>
          <w:szCs w:val="24"/>
        </w:rPr>
        <w:fldChar w:fldCharType="end"/>
      </w:r>
    </w:p>
    <w:p w14:paraId="19736326">
      <w:pPr>
        <w:adjustRightInd w:val="0"/>
        <w:snapToGrid w:val="0"/>
        <w:spacing w:before="190" w:beforeLines="50"/>
        <w:ind w:firstLine="0" w:firstLineChars="0"/>
        <w:jc w:val="center"/>
        <w:rPr>
          <w:rFonts w:cs="Times New Roman"/>
          <w:b/>
          <w:sz w:val="24"/>
          <w:szCs w:val="24"/>
          <w:lang w:eastAsia="zh-CN"/>
        </w:rPr>
      </w:pPr>
      <w:r>
        <w:rPr>
          <w:rFonts w:cs="Times New Roman"/>
          <w:b/>
          <w:sz w:val="24"/>
          <w:szCs w:val="24"/>
          <w:lang w:eastAsia="zh-CN"/>
        </w:rPr>
        <w:t xml:space="preserve">图 </w:t>
      </w:r>
      <w:r>
        <w:rPr>
          <w:rFonts w:cs="Times New Roman"/>
          <w:b/>
          <w:sz w:val="24"/>
          <w:szCs w:val="24"/>
          <w:lang w:val="en-US" w:eastAsia="zh-CN"/>
        </w:rPr>
        <w:t xml:space="preserve">1.1  </w:t>
      </w:r>
      <w:r>
        <w:rPr>
          <w:rFonts w:cs="Times New Roman"/>
          <w:b/>
          <w:sz w:val="24"/>
          <w:szCs w:val="24"/>
          <w:lang w:eastAsia="zh-CN"/>
        </w:rPr>
        <w:t>项目区位图</w:t>
      </w:r>
    </w:p>
    <w:p w14:paraId="200655A2">
      <w:pPr>
        <w:pStyle w:val="2"/>
        <w:spacing w:after="0" w:line="360" w:lineRule="auto"/>
        <w:ind w:firstLine="560" w:firstLineChars="200"/>
        <w:jc w:val="center"/>
        <w:rPr>
          <w:rFonts w:hint="eastAsia" w:ascii="Times New Roman" w:hAnsi="Times New Roman" w:eastAsia="仿宋_GB2312" w:cs="Times New Roman"/>
          <w:bCs/>
          <w:color w:val="auto"/>
          <w:kern w:val="0"/>
          <w:sz w:val="28"/>
          <w:szCs w:val="28"/>
          <w:lang w:eastAsia="zh-CN"/>
        </w:rPr>
      </w:pPr>
      <w:r>
        <w:rPr>
          <w:rFonts w:hint="eastAsia" w:ascii="Times New Roman" w:hAnsi="Times New Roman" w:eastAsia="仿宋_GB2312" w:cs="Times New Roman"/>
          <w:bCs/>
          <w:color w:val="auto"/>
          <w:kern w:val="0"/>
          <w:sz w:val="28"/>
          <w:szCs w:val="28"/>
          <w:lang w:eastAsia="zh-CN"/>
        </w:rPr>
        <w:drawing>
          <wp:inline distT="0" distB="0" distL="114300" distR="114300">
            <wp:extent cx="5740400" cy="2527300"/>
            <wp:effectExtent l="0" t="0" r="12700" b="6350"/>
            <wp:docPr id="28" name="图片 26" descr="微信图片_20250826114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6" descr="微信图片_20250826114110"/>
                    <pic:cNvPicPr>
                      <a:picLocks noChangeAspect="1"/>
                    </pic:cNvPicPr>
                  </pic:nvPicPr>
                  <pic:blipFill>
                    <a:blip r:embed="rId14"/>
                    <a:srcRect b="41275"/>
                    <a:stretch>
                      <a:fillRect/>
                    </a:stretch>
                  </pic:blipFill>
                  <pic:spPr>
                    <a:xfrm>
                      <a:off x="0" y="0"/>
                      <a:ext cx="5740400" cy="2527300"/>
                    </a:xfrm>
                    <a:prstGeom prst="rect">
                      <a:avLst/>
                    </a:prstGeom>
                    <a:noFill/>
                    <a:ln>
                      <a:noFill/>
                    </a:ln>
                  </pic:spPr>
                </pic:pic>
              </a:graphicData>
            </a:graphic>
          </wp:inline>
        </w:drawing>
      </w:r>
    </w:p>
    <w:p w14:paraId="18FDCC58">
      <w:pPr>
        <w:pStyle w:val="2"/>
        <w:spacing w:after="0" w:line="360" w:lineRule="auto"/>
        <w:ind w:firstLine="560" w:firstLineChars="200"/>
        <w:jc w:val="both"/>
        <w:rPr>
          <w:rFonts w:hint="eastAsia" w:ascii="Times New Roman" w:hAnsi="Times New Roman" w:eastAsia="仿宋_GB2312" w:cs="Times New Roman"/>
          <w:bCs/>
          <w:color w:val="auto"/>
          <w:kern w:val="0"/>
          <w:sz w:val="28"/>
          <w:szCs w:val="28"/>
          <w:lang w:eastAsia="zh-CN"/>
        </w:rPr>
      </w:pPr>
      <w:r>
        <w:rPr>
          <w:rFonts w:hint="eastAsia" w:ascii="Times New Roman" w:hAnsi="Times New Roman" w:eastAsia="仿宋_GB2312" w:cs="Times New Roman"/>
          <w:bCs/>
          <w:color w:val="auto"/>
          <w:kern w:val="0"/>
          <w:sz w:val="28"/>
          <w:szCs w:val="28"/>
          <w:lang w:eastAsia="zh-CN"/>
        </w:rPr>
        <w:drawing>
          <wp:inline distT="0" distB="0" distL="114300" distR="114300">
            <wp:extent cx="2812415" cy="1591310"/>
            <wp:effectExtent l="0" t="0" r="6985" b="8890"/>
            <wp:docPr id="32" name="图片 27" descr="1756179755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7" descr="1756179755976"/>
                    <pic:cNvPicPr>
                      <a:picLocks noChangeAspect="1"/>
                    </pic:cNvPicPr>
                  </pic:nvPicPr>
                  <pic:blipFill>
                    <a:blip r:embed="rId15"/>
                    <a:stretch>
                      <a:fillRect/>
                    </a:stretch>
                  </pic:blipFill>
                  <pic:spPr>
                    <a:xfrm>
                      <a:off x="0" y="0"/>
                      <a:ext cx="2812415" cy="1591310"/>
                    </a:xfrm>
                    <a:prstGeom prst="rect">
                      <a:avLst/>
                    </a:prstGeom>
                    <a:noFill/>
                    <a:ln>
                      <a:noFill/>
                    </a:ln>
                  </pic:spPr>
                </pic:pic>
              </a:graphicData>
            </a:graphic>
          </wp:inline>
        </w:drawing>
      </w:r>
      <w:r>
        <w:rPr>
          <w:rFonts w:hint="eastAsia" w:ascii="Times New Roman" w:hAnsi="Times New Roman" w:eastAsia="仿宋_GB2312" w:cs="Times New Roman"/>
          <w:bCs/>
          <w:color w:val="auto"/>
          <w:kern w:val="0"/>
          <w:sz w:val="28"/>
          <w:szCs w:val="28"/>
          <w:lang w:eastAsia="zh-CN"/>
        </w:rPr>
        <w:drawing>
          <wp:inline distT="0" distB="0" distL="114300" distR="114300">
            <wp:extent cx="2597150" cy="1518920"/>
            <wp:effectExtent l="0" t="0" r="12700" b="5080"/>
            <wp:docPr id="33" name="图片 28" descr="1756179795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8" descr="1756179795591"/>
                    <pic:cNvPicPr>
                      <a:picLocks noChangeAspect="1"/>
                    </pic:cNvPicPr>
                  </pic:nvPicPr>
                  <pic:blipFill>
                    <a:blip r:embed="rId16"/>
                    <a:stretch>
                      <a:fillRect/>
                    </a:stretch>
                  </pic:blipFill>
                  <pic:spPr>
                    <a:xfrm>
                      <a:off x="0" y="0"/>
                      <a:ext cx="2597150" cy="1518920"/>
                    </a:xfrm>
                    <a:prstGeom prst="rect">
                      <a:avLst/>
                    </a:prstGeom>
                    <a:noFill/>
                    <a:ln>
                      <a:noFill/>
                    </a:ln>
                  </pic:spPr>
                </pic:pic>
              </a:graphicData>
            </a:graphic>
          </wp:inline>
        </w:drawing>
      </w:r>
    </w:p>
    <w:p w14:paraId="6B2814FF">
      <w:pPr>
        <w:adjustRightInd w:val="0"/>
        <w:snapToGrid w:val="0"/>
        <w:spacing w:before="190" w:beforeLines="50"/>
        <w:ind w:firstLine="0" w:firstLineChars="0"/>
        <w:jc w:val="center"/>
        <w:rPr>
          <w:rFonts w:ascii="Times New Roman" w:hAnsi="Times New Roman"/>
        </w:rPr>
      </w:pPr>
      <w:r>
        <w:rPr>
          <w:rFonts w:cs="Times New Roman"/>
          <w:b/>
          <w:sz w:val="24"/>
          <w:szCs w:val="24"/>
          <w:lang w:eastAsia="zh-CN"/>
        </w:rPr>
        <w:t xml:space="preserve">图 </w:t>
      </w:r>
      <w:r>
        <w:rPr>
          <w:rFonts w:cs="Times New Roman"/>
          <w:b/>
          <w:sz w:val="24"/>
          <w:szCs w:val="24"/>
          <w:lang w:val="en-US" w:eastAsia="zh-CN"/>
        </w:rPr>
        <w:t>1.</w:t>
      </w:r>
      <w:r>
        <w:rPr>
          <w:rFonts w:hint="eastAsia" w:cs="Times New Roman"/>
          <w:b/>
          <w:sz w:val="24"/>
          <w:szCs w:val="24"/>
          <w:lang w:val="en-US" w:eastAsia="zh-CN"/>
        </w:rPr>
        <w:t>2</w:t>
      </w:r>
      <w:r>
        <w:rPr>
          <w:rFonts w:cs="Times New Roman"/>
          <w:b/>
          <w:sz w:val="24"/>
          <w:szCs w:val="24"/>
          <w:lang w:val="en-US" w:eastAsia="zh-CN"/>
        </w:rPr>
        <w:t xml:space="preserve">  </w:t>
      </w:r>
      <w:r>
        <w:rPr>
          <w:rFonts w:hint="eastAsia" w:cs="Times New Roman"/>
          <w:b/>
          <w:sz w:val="24"/>
          <w:szCs w:val="24"/>
          <w:lang w:eastAsia="zh-CN"/>
        </w:rPr>
        <w:t>人行道塌陷现场</w:t>
      </w:r>
      <w:r>
        <w:rPr>
          <w:rFonts w:cs="Times New Roman"/>
          <w:b/>
          <w:sz w:val="24"/>
          <w:szCs w:val="24"/>
          <w:lang w:eastAsia="zh-CN"/>
        </w:rPr>
        <w:t>图</w:t>
      </w:r>
    </w:p>
    <w:p w14:paraId="7D9BA335">
      <w:pPr>
        <w:pStyle w:val="4"/>
        <w:rPr>
          <w:rFonts w:hint="eastAsia" w:ascii="Times New Roman" w:hAnsi="Times New Roman"/>
          <w:lang w:eastAsia="zh-CN"/>
        </w:rPr>
      </w:pPr>
      <w:r>
        <w:rPr>
          <w:rFonts w:hint="eastAsia" w:ascii="Times New Roman" w:hAnsi="Times New Roman"/>
          <w:lang w:val="en-US" w:eastAsia="zh-CN"/>
        </w:rPr>
        <w:t xml:space="preserve">设计依据及及采用标准规范 </w:t>
      </w:r>
    </w:p>
    <w:p w14:paraId="3080037D">
      <w:pPr>
        <w:pStyle w:val="5"/>
        <w:numPr>
          <w:ilvl w:val="1"/>
          <w:numId w:val="4"/>
        </w:numPr>
        <w:tabs>
          <w:tab w:val="clear" w:pos="0"/>
        </w:tabs>
        <w:rPr>
          <w:rFonts w:ascii="Times New Roman" w:hAnsi="Times New Roman" w:cs="Times New Roman"/>
          <w:lang w:val="en-US" w:eastAsia="zh-CN"/>
        </w:rPr>
      </w:pPr>
      <w:r>
        <w:rPr>
          <w:rFonts w:ascii="Times New Roman" w:hAnsi="Times New Roman" w:cs="Times New Roman"/>
          <w:lang w:eastAsia="zh-CN"/>
        </w:rPr>
        <w:t>设计依据</w:t>
      </w:r>
    </w:p>
    <w:p w14:paraId="54335EDA">
      <w:pPr>
        <w:ind w:firstLine="560"/>
        <w:rPr>
          <w:rFonts w:hint="default" w:ascii="Times New Roman" w:hAnsi="Times New Roman" w:cs="Times New Roman"/>
          <w:szCs w:val="28"/>
          <w:lang w:val="en-US" w:eastAsia="zh-CN"/>
        </w:rPr>
      </w:pPr>
      <w:r>
        <w:rPr>
          <w:rFonts w:ascii="Times New Roman" w:hAnsi="Times New Roman" w:cs="Times New Roman"/>
          <w:szCs w:val="28"/>
          <w:lang w:eastAsia="zh-CN"/>
        </w:rPr>
        <w:t>（1）</w:t>
      </w:r>
      <w:r>
        <w:rPr>
          <w:rFonts w:hint="eastAsia" w:ascii="Times New Roman" w:hAnsi="Times New Roman" w:cs="Times New Roman"/>
          <w:szCs w:val="28"/>
          <w:lang w:eastAsia="zh-CN"/>
        </w:rPr>
        <w:t>福溪大道人行道塌陷整治咨询报告</w:t>
      </w:r>
      <w:r>
        <w:rPr>
          <w:rFonts w:hint="eastAsia" w:ascii="Times New Roman" w:hAnsi="Times New Roman" w:cs="Times New Roman"/>
          <w:szCs w:val="28"/>
          <w:lang w:val="en-US" w:eastAsia="zh-CN"/>
        </w:rPr>
        <w:t>专家审查意见（</w:t>
      </w:r>
      <w:r>
        <w:rPr>
          <w:rFonts w:ascii="Times New Roman" w:hAnsi="Times New Roman" w:cs="Times New Roman"/>
          <w:szCs w:val="28"/>
          <w:lang w:eastAsia="zh-CN"/>
        </w:rPr>
        <w:t>202</w:t>
      </w:r>
      <w:r>
        <w:rPr>
          <w:rFonts w:hint="eastAsia" w:ascii="Times New Roman" w:hAnsi="Times New Roman" w:cs="Times New Roman"/>
          <w:szCs w:val="28"/>
          <w:lang w:val="en-US" w:eastAsia="zh-CN"/>
        </w:rPr>
        <w:t>5</w:t>
      </w:r>
      <w:r>
        <w:rPr>
          <w:rFonts w:ascii="Times New Roman" w:hAnsi="Times New Roman" w:cs="Times New Roman"/>
          <w:szCs w:val="28"/>
          <w:lang w:eastAsia="zh-CN"/>
        </w:rPr>
        <w:t>.0</w:t>
      </w:r>
      <w:r>
        <w:rPr>
          <w:rFonts w:hint="eastAsia" w:ascii="Times New Roman" w:hAnsi="Times New Roman" w:cs="Times New Roman"/>
          <w:szCs w:val="28"/>
          <w:lang w:val="en-US" w:eastAsia="zh-CN"/>
        </w:rPr>
        <w:t>7.15）</w:t>
      </w:r>
    </w:p>
    <w:p w14:paraId="4CC18E70">
      <w:pPr>
        <w:ind w:firstLine="560"/>
        <w:rPr>
          <w:rFonts w:cs="Times New Roman"/>
          <w:szCs w:val="28"/>
          <w:lang w:eastAsia="zh-CN"/>
        </w:rPr>
      </w:pPr>
      <w:r>
        <w:rPr>
          <w:rFonts w:cs="Times New Roman"/>
          <w:szCs w:val="28"/>
          <w:lang w:eastAsia="zh-CN"/>
        </w:rPr>
        <w:t>（</w:t>
      </w:r>
      <w:r>
        <w:rPr>
          <w:rFonts w:cs="Times New Roman"/>
          <w:szCs w:val="28"/>
          <w:lang w:val="en-US" w:eastAsia="zh-CN"/>
        </w:rPr>
        <w:t>2</w:t>
      </w:r>
      <w:r>
        <w:rPr>
          <w:rFonts w:cs="Times New Roman"/>
          <w:szCs w:val="28"/>
          <w:lang w:eastAsia="zh-CN"/>
        </w:rPr>
        <w:t>）</w:t>
      </w:r>
      <w:r>
        <w:rPr>
          <w:rFonts w:hint="eastAsia" w:cs="Times New Roman"/>
          <w:szCs w:val="28"/>
          <w:lang w:eastAsia="zh-CN"/>
        </w:rPr>
        <w:t>业主提供的人行道塌陷区域地形管线资料</w:t>
      </w:r>
      <w:r>
        <w:rPr>
          <w:rFonts w:cs="Times New Roman"/>
          <w:szCs w:val="28"/>
          <w:lang w:eastAsia="zh-CN"/>
        </w:rPr>
        <w:t xml:space="preserve">                                                            </w:t>
      </w:r>
    </w:p>
    <w:p w14:paraId="7FD34691">
      <w:pPr>
        <w:ind w:firstLine="560"/>
        <w:rPr>
          <w:rFonts w:cs="Times New Roman"/>
          <w:szCs w:val="28"/>
          <w:lang w:eastAsia="zh-CN"/>
        </w:rPr>
      </w:pPr>
      <w:r>
        <w:rPr>
          <w:rFonts w:cs="Times New Roman"/>
          <w:szCs w:val="28"/>
          <w:lang w:eastAsia="zh-CN"/>
        </w:rPr>
        <w:t>（</w:t>
      </w:r>
      <w:r>
        <w:rPr>
          <w:rFonts w:hint="eastAsia" w:cs="Times New Roman"/>
          <w:szCs w:val="28"/>
          <w:lang w:val="en-US" w:eastAsia="zh-CN"/>
        </w:rPr>
        <w:t>3</w:t>
      </w:r>
      <w:r>
        <w:rPr>
          <w:rFonts w:cs="Times New Roman"/>
          <w:szCs w:val="28"/>
          <w:lang w:eastAsia="zh-CN"/>
        </w:rPr>
        <w:t>）</w:t>
      </w:r>
      <w:r>
        <w:rPr>
          <w:rFonts w:hint="eastAsia" w:cs="Times New Roman"/>
          <w:lang w:val="en-US" w:eastAsia="zh-CN"/>
        </w:rPr>
        <w:t>福溪大道人行道塌陷整治雷达探测报告</w:t>
      </w:r>
    </w:p>
    <w:p w14:paraId="51C265DD">
      <w:pPr>
        <w:pStyle w:val="39"/>
        <w:ind w:firstLine="560"/>
        <w:jc w:val="right"/>
        <w:rPr>
          <w:rFonts w:ascii="Times New Roman" w:hAnsi="Times New Roman" w:eastAsia="仿宋_GB2312" w:cs="Times New Roman"/>
          <w:sz w:val="28"/>
          <w:szCs w:val="20"/>
          <w:lang w:eastAsia="zh-CN"/>
        </w:rPr>
      </w:pPr>
      <w:r>
        <w:rPr>
          <w:rFonts w:ascii="Times New Roman" w:hAnsi="Times New Roman" w:eastAsia="仿宋_GB2312" w:cs="Times New Roman"/>
          <w:sz w:val="28"/>
          <w:szCs w:val="20"/>
          <w:lang w:eastAsia="zh-CN"/>
        </w:rPr>
        <w:t>（重庆市</w:t>
      </w:r>
      <w:r>
        <w:rPr>
          <w:rFonts w:hint="eastAsia" w:ascii="Times New Roman" w:hAnsi="Times New Roman" w:eastAsia="仿宋_GB2312" w:cs="Times New Roman"/>
          <w:sz w:val="28"/>
          <w:szCs w:val="20"/>
          <w:lang w:eastAsia="zh-CN"/>
        </w:rPr>
        <w:t>测绘</w:t>
      </w:r>
      <w:r>
        <w:rPr>
          <w:rFonts w:ascii="Times New Roman" w:hAnsi="Times New Roman" w:eastAsia="仿宋_GB2312" w:cs="Times New Roman"/>
          <w:sz w:val="28"/>
          <w:szCs w:val="20"/>
          <w:lang w:eastAsia="zh-CN"/>
        </w:rPr>
        <w:t>科学</w:t>
      </w:r>
      <w:r>
        <w:rPr>
          <w:rFonts w:hint="eastAsia" w:ascii="Times New Roman" w:hAnsi="Times New Roman" w:eastAsia="仿宋_GB2312" w:cs="Times New Roman"/>
          <w:sz w:val="28"/>
          <w:szCs w:val="20"/>
          <w:lang w:eastAsia="zh-CN"/>
        </w:rPr>
        <w:t>技术</w:t>
      </w:r>
      <w:r>
        <w:rPr>
          <w:rFonts w:ascii="Times New Roman" w:hAnsi="Times New Roman" w:eastAsia="仿宋_GB2312" w:cs="Times New Roman"/>
          <w:sz w:val="28"/>
          <w:szCs w:val="20"/>
          <w:lang w:eastAsia="zh-CN"/>
        </w:rPr>
        <w:t>研究院 202</w:t>
      </w:r>
      <w:r>
        <w:rPr>
          <w:rFonts w:hint="eastAsia" w:ascii="Times New Roman" w:hAnsi="Times New Roman" w:eastAsia="仿宋_GB2312" w:cs="Times New Roman"/>
          <w:sz w:val="28"/>
          <w:szCs w:val="20"/>
          <w:lang w:val="en-US" w:eastAsia="zh-CN"/>
        </w:rPr>
        <w:t>5</w:t>
      </w:r>
      <w:r>
        <w:rPr>
          <w:rFonts w:ascii="Times New Roman" w:hAnsi="Times New Roman" w:eastAsia="仿宋_GB2312" w:cs="Times New Roman"/>
          <w:sz w:val="28"/>
          <w:szCs w:val="20"/>
          <w:lang w:eastAsia="zh-CN"/>
        </w:rPr>
        <w:t>.0</w:t>
      </w:r>
      <w:r>
        <w:rPr>
          <w:rFonts w:hint="eastAsia" w:ascii="Times New Roman" w:hAnsi="Times New Roman" w:eastAsia="仿宋_GB2312" w:cs="Times New Roman"/>
          <w:sz w:val="28"/>
          <w:szCs w:val="20"/>
          <w:lang w:val="en-US" w:eastAsia="zh-CN"/>
        </w:rPr>
        <w:t>7</w:t>
      </w:r>
      <w:r>
        <w:rPr>
          <w:rFonts w:ascii="Times New Roman" w:hAnsi="Times New Roman" w:eastAsia="仿宋_GB2312" w:cs="Times New Roman"/>
          <w:sz w:val="28"/>
          <w:szCs w:val="20"/>
          <w:lang w:eastAsia="zh-CN"/>
        </w:rPr>
        <w:t>）</w:t>
      </w:r>
    </w:p>
    <w:p w14:paraId="60209A6B">
      <w:pPr>
        <w:pStyle w:val="39"/>
        <w:ind w:firstLine="560"/>
        <w:jc w:val="right"/>
        <w:rPr>
          <w:rFonts w:ascii="Times New Roman" w:hAnsi="Times New Roman" w:eastAsia="仿宋_GB2312" w:cs="Times New Roman"/>
          <w:sz w:val="28"/>
          <w:szCs w:val="20"/>
          <w:lang w:eastAsia="zh-CN"/>
        </w:rPr>
      </w:pPr>
    </w:p>
    <w:p w14:paraId="02331AFD">
      <w:pPr>
        <w:ind w:firstLine="560"/>
        <w:rPr>
          <w:rFonts w:cs="Times New Roman"/>
          <w:szCs w:val="28"/>
          <w:lang w:eastAsia="zh-CN"/>
        </w:rPr>
      </w:pPr>
      <w:r>
        <w:rPr>
          <w:rFonts w:cs="Times New Roman"/>
          <w:szCs w:val="28"/>
          <w:lang w:eastAsia="zh-CN"/>
        </w:rPr>
        <w:t>（</w:t>
      </w:r>
      <w:r>
        <w:rPr>
          <w:rFonts w:hint="eastAsia" w:cs="Times New Roman"/>
          <w:szCs w:val="28"/>
          <w:lang w:val="en-US" w:eastAsia="zh-CN"/>
        </w:rPr>
        <w:t>4</w:t>
      </w:r>
      <w:r>
        <w:rPr>
          <w:rFonts w:cs="Times New Roman"/>
          <w:szCs w:val="28"/>
          <w:lang w:eastAsia="zh-CN"/>
        </w:rPr>
        <w:t>）</w:t>
      </w:r>
      <w:r>
        <w:rPr>
          <w:rFonts w:hint="eastAsia" w:cs="Times New Roman"/>
          <w:lang w:val="en-US" w:eastAsia="zh-CN"/>
        </w:rPr>
        <w:t>福溪大道人行道塌陷整治咨询报告</w:t>
      </w:r>
    </w:p>
    <w:p w14:paraId="7C6278DE">
      <w:pPr>
        <w:pStyle w:val="39"/>
        <w:ind w:firstLine="560"/>
        <w:jc w:val="right"/>
        <w:rPr>
          <w:rFonts w:ascii="Times New Roman" w:hAnsi="Times New Roman" w:eastAsia="仿宋_GB2312" w:cs="Times New Roman"/>
          <w:sz w:val="28"/>
          <w:szCs w:val="20"/>
          <w:lang w:eastAsia="zh-CN"/>
        </w:rPr>
      </w:pPr>
      <w:r>
        <w:rPr>
          <w:rFonts w:ascii="Times New Roman" w:hAnsi="Times New Roman" w:eastAsia="仿宋_GB2312" w:cs="Times New Roman"/>
          <w:sz w:val="28"/>
          <w:szCs w:val="20"/>
          <w:lang w:eastAsia="zh-CN"/>
        </w:rPr>
        <w:t>（重庆市</w:t>
      </w:r>
      <w:r>
        <w:rPr>
          <w:rFonts w:hint="eastAsia" w:ascii="Times New Roman" w:hAnsi="Times New Roman" w:eastAsia="仿宋_GB2312" w:cs="Times New Roman"/>
          <w:sz w:val="28"/>
          <w:szCs w:val="20"/>
          <w:lang w:eastAsia="zh-CN"/>
        </w:rPr>
        <w:t>测绘</w:t>
      </w:r>
      <w:r>
        <w:rPr>
          <w:rFonts w:ascii="Times New Roman" w:hAnsi="Times New Roman" w:eastAsia="仿宋_GB2312" w:cs="Times New Roman"/>
          <w:sz w:val="28"/>
          <w:szCs w:val="20"/>
          <w:lang w:eastAsia="zh-CN"/>
        </w:rPr>
        <w:t>科学</w:t>
      </w:r>
      <w:r>
        <w:rPr>
          <w:rFonts w:hint="eastAsia" w:ascii="Times New Roman" w:hAnsi="Times New Roman" w:eastAsia="仿宋_GB2312" w:cs="Times New Roman"/>
          <w:sz w:val="28"/>
          <w:szCs w:val="20"/>
          <w:lang w:eastAsia="zh-CN"/>
        </w:rPr>
        <w:t>技术</w:t>
      </w:r>
      <w:r>
        <w:rPr>
          <w:rFonts w:ascii="Times New Roman" w:hAnsi="Times New Roman" w:eastAsia="仿宋_GB2312" w:cs="Times New Roman"/>
          <w:sz w:val="28"/>
          <w:szCs w:val="20"/>
          <w:lang w:eastAsia="zh-CN"/>
        </w:rPr>
        <w:t>研究院 202</w:t>
      </w:r>
      <w:r>
        <w:rPr>
          <w:rFonts w:hint="eastAsia" w:ascii="Times New Roman" w:hAnsi="Times New Roman" w:eastAsia="仿宋_GB2312" w:cs="Times New Roman"/>
          <w:sz w:val="28"/>
          <w:szCs w:val="20"/>
          <w:lang w:val="en-US" w:eastAsia="zh-CN"/>
        </w:rPr>
        <w:t>5</w:t>
      </w:r>
      <w:r>
        <w:rPr>
          <w:rFonts w:ascii="Times New Roman" w:hAnsi="Times New Roman" w:eastAsia="仿宋_GB2312" w:cs="Times New Roman"/>
          <w:sz w:val="28"/>
          <w:szCs w:val="20"/>
          <w:lang w:eastAsia="zh-CN"/>
        </w:rPr>
        <w:t>.0</w:t>
      </w:r>
      <w:r>
        <w:rPr>
          <w:rFonts w:hint="eastAsia" w:ascii="Times New Roman" w:hAnsi="Times New Roman" w:eastAsia="仿宋_GB2312" w:cs="Times New Roman"/>
          <w:sz w:val="28"/>
          <w:szCs w:val="20"/>
          <w:lang w:val="en-US" w:eastAsia="zh-CN"/>
        </w:rPr>
        <w:t>7</w:t>
      </w:r>
      <w:r>
        <w:rPr>
          <w:rFonts w:ascii="Times New Roman" w:hAnsi="Times New Roman" w:eastAsia="仿宋_GB2312" w:cs="Times New Roman"/>
          <w:sz w:val="28"/>
          <w:szCs w:val="20"/>
          <w:lang w:eastAsia="zh-CN"/>
        </w:rPr>
        <w:t>）</w:t>
      </w:r>
    </w:p>
    <w:p w14:paraId="203E46DF">
      <w:pPr>
        <w:ind w:firstLine="560"/>
        <w:jc w:val="left"/>
        <w:rPr>
          <w:rFonts w:cs="Times New Roman"/>
          <w:color w:val="000000"/>
          <w:szCs w:val="28"/>
          <w:lang w:eastAsia="zh-CN"/>
        </w:rPr>
      </w:pPr>
      <w:r>
        <w:rPr>
          <w:rFonts w:cs="Times New Roman"/>
          <w:color w:val="000000"/>
          <w:szCs w:val="28"/>
          <w:lang w:eastAsia="zh-CN"/>
        </w:rPr>
        <w:t>（</w:t>
      </w:r>
      <w:r>
        <w:rPr>
          <w:rFonts w:hint="eastAsia" w:cs="Times New Roman"/>
          <w:color w:val="000000"/>
          <w:szCs w:val="28"/>
          <w:lang w:val="en-US" w:eastAsia="zh-CN"/>
        </w:rPr>
        <w:t>5</w:t>
      </w:r>
      <w:r>
        <w:rPr>
          <w:rFonts w:cs="Times New Roman"/>
          <w:color w:val="000000"/>
          <w:szCs w:val="28"/>
          <w:lang w:eastAsia="zh-CN"/>
        </w:rPr>
        <w:t>）现场踏勘收集的资料</w:t>
      </w:r>
    </w:p>
    <w:p w14:paraId="28B87903">
      <w:pPr>
        <w:ind w:firstLine="560"/>
        <w:jc w:val="left"/>
        <w:rPr>
          <w:rFonts w:cs="Times New Roman"/>
          <w:color w:val="000000"/>
          <w:szCs w:val="28"/>
        </w:rPr>
      </w:pPr>
      <w:r>
        <w:rPr>
          <w:rFonts w:cs="Times New Roman"/>
          <w:color w:val="000000"/>
          <w:szCs w:val="28"/>
        </w:rPr>
        <w:t>（</w:t>
      </w:r>
      <w:r>
        <w:rPr>
          <w:rFonts w:hint="eastAsia" w:cs="Times New Roman"/>
          <w:color w:val="000000"/>
          <w:szCs w:val="28"/>
          <w:lang w:val="en-US" w:eastAsia="zh-CN"/>
        </w:rPr>
        <w:t>6</w:t>
      </w:r>
      <w:r>
        <w:rPr>
          <w:rFonts w:cs="Times New Roman"/>
          <w:color w:val="000000"/>
          <w:szCs w:val="28"/>
        </w:rPr>
        <w:t>）其他相关资料</w:t>
      </w:r>
    </w:p>
    <w:p w14:paraId="1A1744C5">
      <w:pPr>
        <w:pStyle w:val="5"/>
        <w:numPr>
          <w:ilvl w:val="1"/>
          <w:numId w:val="4"/>
        </w:numPr>
        <w:tabs>
          <w:tab w:val="clear" w:pos="0"/>
        </w:tabs>
        <w:rPr>
          <w:rFonts w:ascii="Times New Roman" w:hAnsi="Times New Roman" w:cs="Times New Roman"/>
          <w:lang w:eastAsia="zh-CN"/>
        </w:rPr>
      </w:pPr>
      <w:r>
        <w:rPr>
          <w:rFonts w:ascii="Times New Roman" w:hAnsi="Times New Roman" w:cs="Times New Roman"/>
          <w:lang w:eastAsia="zh-CN"/>
        </w:rPr>
        <w:t>设计采用的标准规范</w:t>
      </w:r>
    </w:p>
    <w:p w14:paraId="440238DE">
      <w:pPr>
        <w:pStyle w:val="39"/>
        <w:ind w:firstLine="560"/>
        <w:rPr>
          <w:rFonts w:ascii="Times New Roman" w:hAnsi="Times New Roman" w:eastAsia="仿宋_GB2312" w:cs="Times New Roman"/>
          <w:bCs/>
          <w:sz w:val="28"/>
          <w:szCs w:val="28"/>
          <w:lang w:bidi="en-US"/>
        </w:rPr>
      </w:pPr>
      <w:r>
        <w:rPr>
          <w:rFonts w:ascii="Times New Roman" w:hAnsi="Times New Roman" w:eastAsia="仿宋_GB2312" w:cs="Times New Roman"/>
          <w:bCs/>
          <w:sz w:val="28"/>
          <w:szCs w:val="28"/>
          <w:lang w:bidi="en-US"/>
        </w:rPr>
        <w:t>（1）《城市道路交通工程项目规范》（GB55011-2021）</w:t>
      </w:r>
    </w:p>
    <w:p w14:paraId="57D58DC5">
      <w:pPr>
        <w:pStyle w:val="39"/>
        <w:ind w:firstLine="560"/>
        <w:rPr>
          <w:rFonts w:ascii="Times New Roman" w:hAnsi="Times New Roman" w:eastAsia="仿宋_GB2312" w:cs="Times New Roman"/>
          <w:bCs/>
          <w:sz w:val="28"/>
          <w:szCs w:val="28"/>
          <w:lang w:bidi="en-US"/>
        </w:rPr>
      </w:pPr>
      <w:r>
        <w:rPr>
          <w:rFonts w:ascii="Times New Roman" w:hAnsi="Times New Roman" w:eastAsia="仿宋_GB2312" w:cs="Times New Roman"/>
          <w:bCs/>
          <w:sz w:val="28"/>
          <w:szCs w:val="28"/>
          <w:lang w:bidi="en-US"/>
        </w:rPr>
        <w:t>（2）《城市工程管线综合规划规范》（GB50289-2016）</w:t>
      </w:r>
    </w:p>
    <w:p w14:paraId="3D01C505">
      <w:pPr>
        <w:pStyle w:val="39"/>
        <w:ind w:firstLine="560"/>
        <w:rPr>
          <w:rFonts w:ascii="Times New Roman" w:hAnsi="Times New Roman" w:eastAsia="仿宋_GB2312" w:cs="Times New Roman"/>
          <w:bCs/>
          <w:sz w:val="28"/>
          <w:szCs w:val="28"/>
          <w:lang w:bidi="en-US"/>
        </w:rPr>
      </w:pPr>
      <w:r>
        <w:rPr>
          <w:rFonts w:ascii="Times New Roman" w:hAnsi="Times New Roman" w:eastAsia="仿宋_GB2312" w:cs="Times New Roman"/>
          <w:bCs/>
          <w:sz w:val="28"/>
          <w:szCs w:val="28"/>
          <w:lang w:bidi="en-US"/>
        </w:rPr>
        <w:t>（3）《城市道路交通设施设计规范》（GB 50688-2011）（2019年版）</w:t>
      </w:r>
    </w:p>
    <w:p w14:paraId="0927A7E8">
      <w:pPr>
        <w:pStyle w:val="39"/>
        <w:ind w:firstLine="560"/>
        <w:rPr>
          <w:rFonts w:ascii="Times New Roman" w:hAnsi="Times New Roman" w:eastAsia="仿宋_GB2312" w:cs="Times New Roman"/>
          <w:bCs/>
          <w:sz w:val="28"/>
          <w:szCs w:val="28"/>
          <w:lang w:eastAsia="zh-CN" w:bidi="en-US"/>
        </w:rPr>
      </w:pPr>
      <w:r>
        <w:rPr>
          <w:rFonts w:ascii="Times New Roman" w:hAnsi="Times New Roman" w:eastAsia="仿宋_GB2312" w:cs="Times New Roman"/>
          <w:bCs/>
          <w:sz w:val="28"/>
          <w:szCs w:val="28"/>
          <w:lang w:eastAsia="zh-CN" w:bidi="en-US"/>
        </w:rPr>
        <w:t>（4）《重庆市道路工程施工质量验收规范》（DBJ50-078-2016）</w:t>
      </w:r>
    </w:p>
    <w:p w14:paraId="375D3F3C">
      <w:pPr>
        <w:pStyle w:val="39"/>
        <w:ind w:firstLine="560"/>
        <w:rPr>
          <w:rFonts w:ascii="Times New Roman" w:hAnsi="Times New Roman" w:eastAsia="仿宋_GB2312" w:cs="Times New Roman"/>
          <w:bCs/>
          <w:sz w:val="28"/>
          <w:szCs w:val="28"/>
          <w:lang w:bidi="en-US"/>
        </w:rPr>
      </w:pPr>
      <w:r>
        <w:rPr>
          <w:rFonts w:ascii="Times New Roman" w:hAnsi="Times New Roman" w:eastAsia="仿宋_GB2312" w:cs="Times New Roman"/>
          <w:bCs/>
          <w:sz w:val="28"/>
          <w:szCs w:val="28"/>
          <w:lang w:bidi="en-US"/>
        </w:rPr>
        <w:t>（5）《城市排水工程规划规范》（GB50318-2017）</w:t>
      </w:r>
    </w:p>
    <w:p w14:paraId="52906653">
      <w:pPr>
        <w:pStyle w:val="39"/>
        <w:ind w:firstLine="560"/>
        <w:rPr>
          <w:rFonts w:ascii="Times New Roman" w:hAnsi="Times New Roman" w:eastAsia="仿宋_GB2312" w:cs="Times New Roman"/>
          <w:bCs/>
          <w:sz w:val="28"/>
          <w:szCs w:val="28"/>
          <w:lang w:bidi="en-US"/>
        </w:rPr>
      </w:pPr>
      <w:r>
        <w:rPr>
          <w:rFonts w:ascii="Times New Roman" w:hAnsi="Times New Roman" w:eastAsia="仿宋_GB2312" w:cs="Times New Roman"/>
          <w:bCs/>
          <w:sz w:val="28"/>
          <w:szCs w:val="28"/>
          <w:lang w:bidi="en-US"/>
        </w:rPr>
        <w:t>（6）《给水排水工程管道结构设计规范》（GB50332-2002）</w:t>
      </w:r>
    </w:p>
    <w:p w14:paraId="5FAF3316">
      <w:pPr>
        <w:pStyle w:val="39"/>
        <w:ind w:firstLine="560"/>
        <w:rPr>
          <w:rFonts w:ascii="Times New Roman" w:hAnsi="Times New Roman" w:eastAsia="仿宋_GB2312" w:cs="Times New Roman"/>
          <w:bCs/>
          <w:sz w:val="28"/>
          <w:szCs w:val="28"/>
          <w:lang w:bidi="en-US"/>
        </w:rPr>
      </w:pPr>
      <w:r>
        <w:rPr>
          <w:rFonts w:ascii="Times New Roman" w:hAnsi="Times New Roman" w:eastAsia="仿宋_GB2312" w:cs="Times New Roman"/>
          <w:bCs/>
          <w:sz w:val="28"/>
          <w:szCs w:val="28"/>
          <w:lang w:bidi="en-US"/>
        </w:rPr>
        <w:t>（7）《建筑与市政工程抗震通用规范》（GB 55002-2021）</w:t>
      </w:r>
    </w:p>
    <w:p w14:paraId="4FBB8002">
      <w:pPr>
        <w:pStyle w:val="4"/>
        <w:rPr>
          <w:rFonts w:ascii="Times New Roman" w:hAnsi="Times New Roman"/>
        </w:rPr>
      </w:pPr>
      <w:r>
        <w:rPr>
          <w:rFonts w:hint="eastAsia" w:ascii="Times New Roman" w:hAnsi="Times New Roman"/>
          <w:lang w:eastAsia="zh-CN"/>
        </w:rPr>
        <w:t>人行道塌陷地质雷达检测结果及整治范围</w:t>
      </w:r>
      <w:r>
        <w:rPr>
          <w:rFonts w:hint="eastAsia" w:ascii="Times New Roman" w:hAnsi="Times New Roman"/>
          <w:lang w:val="en-US" w:eastAsia="zh-CN"/>
        </w:rPr>
        <w:t xml:space="preserve">    </w:t>
      </w:r>
    </w:p>
    <w:p w14:paraId="0D9C4389">
      <w:pPr>
        <w:pStyle w:val="5"/>
        <w:widowControl/>
        <w:jc w:val="left"/>
        <w:rPr>
          <w:rFonts w:ascii="Times New Roman" w:hAnsi="Times New Roman"/>
        </w:rPr>
      </w:pPr>
      <w:r>
        <w:rPr>
          <w:rFonts w:hint="eastAsia" w:ascii="Times New Roman" w:hAnsi="Times New Roman"/>
          <w:lang w:eastAsia="zh-CN"/>
        </w:rPr>
        <w:t>缺陷及安全隐患分部情况</w:t>
      </w:r>
    </w:p>
    <w:p w14:paraId="6501BEE8">
      <w:pPr>
        <w:ind w:firstLine="560"/>
        <w:rPr>
          <w:rFonts w:cs="Times New Roman"/>
          <w:color w:val="FF0000"/>
          <w:lang w:eastAsia="zh-CN"/>
        </w:rPr>
      </w:pPr>
      <w:r>
        <w:rPr>
          <w:rFonts w:cs="Times New Roman"/>
          <w:lang w:eastAsia="zh-CN"/>
        </w:rPr>
        <w:t>根据</w:t>
      </w:r>
      <w:r>
        <w:rPr>
          <w:rFonts w:hint="eastAsia" w:cs="Times New Roman"/>
          <w:lang w:val="en-US" w:eastAsia="zh-CN"/>
        </w:rPr>
        <w:t>福溪大道人行道塌陷整治雷达探测报告</w:t>
      </w:r>
      <w:r>
        <w:rPr>
          <w:rFonts w:ascii="Times New Roman" w:hAnsi="Times New Roman" w:eastAsia="仿宋_GB2312" w:cs="Times New Roman"/>
          <w:sz w:val="28"/>
          <w:szCs w:val="20"/>
          <w:lang w:eastAsia="zh-CN"/>
        </w:rPr>
        <w:t>（重庆市</w:t>
      </w:r>
      <w:r>
        <w:rPr>
          <w:rFonts w:hint="eastAsia" w:ascii="Times New Roman" w:hAnsi="Times New Roman" w:eastAsia="仿宋_GB2312" w:cs="Times New Roman"/>
          <w:sz w:val="28"/>
          <w:szCs w:val="20"/>
          <w:lang w:eastAsia="zh-CN"/>
        </w:rPr>
        <w:t>测绘</w:t>
      </w:r>
      <w:r>
        <w:rPr>
          <w:rFonts w:ascii="Times New Roman" w:hAnsi="Times New Roman" w:eastAsia="仿宋_GB2312" w:cs="Times New Roman"/>
          <w:sz w:val="28"/>
          <w:szCs w:val="20"/>
          <w:lang w:eastAsia="zh-CN"/>
        </w:rPr>
        <w:t>科学</w:t>
      </w:r>
      <w:r>
        <w:rPr>
          <w:rFonts w:hint="eastAsia" w:ascii="Times New Roman" w:hAnsi="Times New Roman" w:eastAsia="仿宋_GB2312" w:cs="Times New Roman"/>
          <w:sz w:val="28"/>
          <w:szCs w:val="20"/>
          <w:lang w:eastAsia="zh-CN"/>
        </w:rPr>
        <w:t>技术</w:t>
      </w:r>
      <w:r>
        <w:rPr>
          <w:rFonts w:ascii="Times New Roman" w:hAnsi="Times New Roman" w:eastAsia="仿宋_GB2312" w:cs="Times New Roman"/>
          <w:sz w:val="28"/>
          <w:szCs w:val="20"/>
          <w:lang w:eastAsia="zh-CN"/>
        </w:rPr>
        <w:t>研究院 202</w:t>
      </w:r>
      <w:r>
        <w:rPr>
          <w:rFonts w:hint="eastAsia" w:ascii="Times New Roman" w:hAnsi="Times New Roman" w:eastAsia="仿宋_GB2312" w:cs="Times New Roman"/>
          <w:sz w:val="28"/>
          <w:szCs w:val="20"/>
          <w:lang w:val="en-US" w:eastAsia="zh-CN"/>
        </w:rPr>
        <w:t>5</w:t>
      </w:r>
      <w:r>
        <w:rPr>
          <w:rFonts w:ascii="Times New Roman" w:hAnsi="Times New Roman" w:eastAsia="仿宋_GB2312" w:cs="Times New Roman"/>
          <w:sz w:val="28"/>
          <w:szCs w:val="20"/>
          <w:lang w:eastAsia="zh-CN"/>
        </w:rPr>
        <w:t>.0</w:t>
      </w:r>
      <w:r>
        <w:rPr>
          <w:rFonts w:hint="eastAsia" w:ascii="Times New Roman" w:hAnsi="Times New Roman" w:eastAsia="仿宋_GB2312" w:cs="Times New Roman"/>
          <w:sz w:val="28"/>
          <w:szCs w:val="20"/>
          <w:lang w:val="en-US" w:eastAsia="zh-CN"/>
        </w:rPr>
        <w:t>7</w:t>
      </w:r>
      <w:r>
        <w:rPr>
          <w:rFonts w:ascii="Times New Roman" w:hAnsi="Times New Roman" w:eastAsia="仿宋_GB2312" w:cs="Times New Roman"/>
          <w:sz w:val="28"/>
          <w:szCs w:val="20"/>
          <w:lang w:eastAsia="zh-CN"/>
        </w:rPr>
        <w:t>）</w:t>
      </w:r>
      <w:r>
        <w:rPr>
          <w:rFonts w:cs="Times New Roman"/>
          <w:lang w:eastAsia="zh-CN"/>
        </w:rPr>
        <w:t>，</w:t>
      </w:r>
      <w:r>
        <w:rPr>
          <w:rFonts w:hint="eastAsia" w:cs="Times New Roman"/>
          <w:lang w:val="en-US" w:eastAsia="zh-CN"/>
        </w:rPr>
        <w:t>在塌坑位置东、西两侧共计长27.5m、宽度约7.3m范围均出现脱空及严重疏松区域</w:t>
      </w:r>
      <w:r>
        <w:rPr>
          <w:rFonts w:hint="eastAsia" w:ascii="Times New Roman" w:hAnsi="Times New Roman" w:cs="Times New Roman"/>
          <w:lang w:eastAsia="zh-CN"/>
        </w:rPr>
        <w:t>，详见下图</w:t>
      </w:r>
      <w:r>
        <w:rPr>
          <w:rFonts w:cs="Times New Roman"/>
          <w:color w:val="FF0000"/>
          <w:lang w:eastAsia="zh-CN"/>
        </w:rPr>
        <w:t>。</w:t>
      </w:r>
    </w:p>
    <w:p w14:paraId="1FFAE722">
      <w:pPr>
        <w:pStyle w:val="2"/>
        <w:spacing w:after="0"/>
        <w:ind w:firstLine="0" w:firstLineChars="0"/>
        <w:jc w:val="center"/>
        <w:rPr>
          <w:rFonts w:hint="eastAsia" w:ascii="Times New Roman" w:hAnsi="Times New Roman" w:eastAsia="仿宋_GB2312" w:cs="Times New Roman"/>
          <w:b/>
          <w:color w:val="auto"/>
          <w:kern w:val="0"/>
          <w:szCs w:val="20"/>
          <w:lang w:eastAsia="zh-CN"/>
        </w:rPr>
      </w:pPr>
      <w:bookmarkStart w:id="6" w:name="_GoBack"/>
      <w:r>
        <w:rPr>
          <w:rFonts w:hint="eastAsia" w:ascii="Times New Roman" w:hAnsi="Times New Roman" w:eastAsia="仿宋_GB2312" w:cs="Times New Roman"/>
          <w:b/>
          <w:color w:val="auto"/>
          <w:kern w:val="0"/>
          <w:szCs w:val="20"/>
          <w:lang w:eastAsia="zh-CN"/>
        </w:rPr>
        <w:drawing>
          <wp:inline distT="0" distB="0" distL="114300" distR="114300">
            <wp:extent cx="5570855" cy="4197985"/>
            <wp:effectExtent l="0" t="0" r="10795" b="12065"/>
            <wp:docPr id="36" name="图片 30" descr="1756264937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0" descr="1756264937385"/>
                    <pic:cNvPicPr>
                      <a:picLocks noChangeAspect="1"/>
                    </pic:cNvPicPr>
                  </pic:nvPicPr>
                  <pic:blipFill>
                    <a:blip r:embed="rId17"/>
                    <a:stretch>
                      <a:fillRect/>
                    </a:stretch>
                  </pic:blipFill>
                  <pic:spPr>
                    <a:xfrm>
                      <a:off x="0" y="0"/>
                      <a:ext cx="5570855" cy="4197985"/>
                    </a:xfrm>
                    <a:prstGeom prst="rect">
                      <a:avLst/>
                    </a:prstGeom>
                    <a:noFill/>
                    <a:ln>
                      <a:noFill/>
                    </a:ln>
                  </pic:spPr>
                </pic:pic>
              </a:graphicData>
            </a:graphic>
          </wp:inline>
        </w:drawing>
      </w:r>
      <w:bookmarkEnd w:id="6"/>
    </w:p>
    <w:p w14:paraId="4A8CBAEE">
      <w:pPr>
        <w:ind w:firstLine="560"/>
        <w:jc w:val="center"/>
        <w:rPr>
          <w:rFonts w:cs="Times New Roman"/>
          <w:color w:val="FF0000"/>
          <w:lang w:eastAsia="zh-CN"/>
        </w:rPr>
      </w:pPr>
      <w:r>
        <w:rPr>
          <w:rFonts w:ascii="Times New Roman" w:hAnsi="Times New Roman" w:cs="Times New Roman"/>
          <w:b/>
          <w:color w:val="auto"/>
          <w:kern w:val="0"/>
          <w:szCs w:val="20"/>
        </w:rPr>
        <w:t>坍塌现场照片</w:t>
      </w:r>
    </w:p>
    <w:p w14:paraId="0472EEE7">
      <w:pPr>
        <w:pStyle w:val="2"/>
        <w:spacing w:after="0"/>
        <w:ind w:firstLine="0" w:firstLineChars="0"/>
        <w:jc w:val="center"/>
        <w:rPr>
          <w:rFonts w:hint="eastAsia" w:ascii="Times New Roman" w:hAnsi="Times New Roman" w:eastAsia="仿宋_GB2312" w:cs="Times New Roman"/>
          <w:lang w:eastAsia="zh-CN"/>
        </w:rPr>
      </w:pPr>
      <w:r>
        <w:rPr>
          <w:rFonts w:hint="eastAsia" w:ascii="Times New Roman" w:hAnsi="Times New Roman" w:eastAsia="仿宋_GB2312" w:cs="Times New Roman"/>
          <w:lang w:eastAsia="zh-CN"/>
        </w:rPr>
        <w:drawing>
          <wp:inline distT="0" distB="0" distL="114300" distR="114300">
            <wp:extent cx="6099810" cy="2995295"/>
            <wp:effectExtent l="0" t="0" r="15240" b="14605"/>
            <wp:docPr id="34" name="图片 29" descr="1756265078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9" descr="1756265078520"/>
                    <pic:cNvPicPr>
                      <a:picLocks noChangeAspect="1"/>
                    </pic:cNvPicPr>
                  </pic:nvPicPr>
                  <pic:blipFill>
                    <a:blip r:embed="rId18"/>
                    <a:stretch>
                      <a:fillRect/>
                    </a:stretch>
                  </pic:blipFill>
                  <pic:spPr>
                    <a:xfrm>
                      <a:off x="0" y="0"/>
                      <a:ext cx="6099810" cy="2995295"/>
                    </a:xfrm>
                    <a:prstGeom prst="rect">
                      <a:avLst/>
                    </a:prstGeom>
                    <a:noFill/>
                    <a:ln>
                      <a:noFill/>
                    </a:ln>
                  </pic:spPr>
                </pic:pic>
              </a:graphicData>
            </a:graphic>
          </wp:inline>
        </w:drawing>
      </w:r>
    </w:p>
    <w:p w14:paraId="5C5BD7EF">
      <w:pPr>
        <w:pStyle w:val="2"/>
        <w:spacing w:after="0"/>
        <w:ind w:firstLine="0" w:firstLineChars="0"/>
        <w:jc w:val="center"/>
        <w:rPr>
          <w:rFonts w:ascii="Times New Roman" w:hAnsi="Times New Roman" w:cs="Times New Roman"/>
        </w:rPr>
      </w:pPr>
      <w:r>
        <w:rPr>
          <w:rFonts w:ascii="Times New Roman" w:hAnsi="Times New Roman" w:cs="Times New Roman"/>
        </w:rPr>
        <w:t xml:space="preserve">  </w:t>
      </w:r>
    </w:p>
    <w:p w14:paraId="0F6DD2A4">
      <w:pPr>
        <w:pStyle w:val="2"/>
        <w:spacing w:after="0"/>
        <w:ind w:firstLine="0" w:firstLineChars="0"/>
        <w:jc w:val="center"/>
        <w:rPr>
          <w:rFonts w:ascii="Times New Roman" w:hAnsi="Times New Roman" w:cs="Times New Roman"/>
          <w:b/>
          <w:color w:val="auto"/>
          <w:kern w:val="0"/>
          <w:szCs w:val="20"/>
        </w:rPr>
      </w:pPr>
      <w:r>
        <w:rPr>
          <w:rFonts w:ascii="Times New Roman" w:hAnsi="Times New Roman" w:cs="Times New Roman"/>
          <w:b/>
          <w:color w:val="auto"/>
          <w:kern w:val="0"/>
          <w:szCs w:val="20"/>
        </w:rPr>
        <w:t>地质雷达现场检测</w:t>
      </w:r>
    </w:p>
    <w:p w14:paraId="72940C26">
      <w:pPr>
        <w:pStyle w:val="2"/>
        <w:spacing w:after="0"/>
        <w:ind w:firstLine="0" w:firstLineChars="0"/>
        <w:jc w:val="center"/>
        <w:rPr>
          <w:rFonts w:hint="eastAsia" w:ascii="Times New Roman" w:hAnsi="Times New Roman" w:eastAsia="仿宋_GB2312" w:cs="Times New Roman"/>
          <w:b/>
          <w:color w:val="auto"/>
          <w:kern w:val="0"/>
          <w:szCs w:val="20"/>
          <w:lang w:eastAsia="zh-CN"/>
        </w:rPr>
      </w:pPr>
      <w:r>
        <w:rPr>
          <w:rFonts w:hint="eastAsia" w:ascii="Times New Roman" w:hAnsi="Times New Roman" w:eastAsia="仿宋_GB2312" w:cs="Times New Roman"/>
          <w:b/>
          <w:color w:val="auto"/>
          <w:kern w:val="0"/>
          <w:szCs w:val="20"/>
          <w:lang w:eastAsia="zh-CN"/>
        </w:rPr>
        <w:drawing>
          <wp:inline distT="0" distB="0" distL="114300" distR="114300">
            <wp:extent cx="6096000" cy="6734175"/>
            <wp:effectExtent l="0" t="0" r="0" b="9525"/>
            <wp:docPr id="37" name="图片 31" descr="1756265948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1" descr="1756265948289"/>
                    <pic:cNvPicPr>
                      <a:picLocks noChangeAspect="1"/>
                    </pic:cNvPicPr>
                  </pic:nvPicPr>
                  <pic:blipFill>
                    <a:blip r:embed="rId19"/>
                    <a:stretch>
                      <a:fillRect/>
                    </a:stretch>
                  </pic:blipFill>
                  <pic:spPr>
                    <a:xfrm>
                      <a:off x="0" y="0"/>
                      <a:ext cx="6096000" cy="6734175"/>
                    </a:xfrm>
                    <a:prstGeom prst="rect">
                      <a:avLst/>
                    </a:prstGeom>
                    <a:noFill/>
                    <a:ln>
                      <a:noFill/>
                    </a:ln>
                  </pic:spPr>
                </pic:pic>
              </a:graphicData>
            </a:graphic>
          </wp:inline>
        </w:drawing>
      </w:r>
    </w:p>
    <w:p w14:paraId="6A88A826">
      <w:pPr>
        <w:pStyle w:val="2"/>
        <w:spacing w:after="0"/>
        <w:ind w:firstLine="0" w:firstLineChars="0"/>
        <w:jc w:val="center"/>
        <w:rPr>
          <w:rFonts w:hint="eastAsia" w:ascii="Times New Roman" w:hAnsi="Times New Roman" w:cs="Times New Roman"/>
          <w:b/>
          <w:color w:val="auto"/>
          <w:kern w:val="0"/>
          <w:szCs w:val="20"/>
          <w:lang w:eastAsia="zh-CN"/>
        </w:rPr>
      </w:pPr>
      <w:r>
        <w:rPr>
          <w:rFonts w:hint="eastAsia" w:ascii="Times New Roman" w:hAnsi="Times New Roman" w:cs="Times New Roman"/>
          <w:b/>
          <w:color w:val="auto"/>
          <w:kern w:val="0"/>
          <w:szCs w:val="20"/>
          <w:lang w:eastAsia="zh-CN"/>
        </w:rPr>
        <w:t>塌坑西侧脱空及严重疏松区雷达影像图</w:t>
      </w:r>
    </w:p>
    <w:p w14:paraId="6C5B24B0">
      <w:pPr>
        <w:pStyle w:val="2"/>
        <w:spacing w:after="0"/>
        <w:ind w:firstLine="0" w:firstLineChars="0"/>
        <w:jc w:val="center"/>
        <w:rPr>
          <w:rFonts w:ascii="Times New Roman" w:hAnsi="Times New Roman" w:cs="Times New Roman"/>
          <w:b/>
          <w:color w:val="auto"/>
          <w:kern w:val="0"/>
          <w:szCs w:val="20"/>
        </w:rPr>
      </w:pPr>
    </w:p>
    <w:p w14:paraId="267A4211">
      <w:pPr>
        <w:pStyle w:val="2"/>
        <w:spacing w:after="0"/>
        <w:ind w:firstLine="0" w:firstLineChars="0"/>
        <w:jc w:val="center"/>
        <w:rPr>
          <w:rFonts w:ascii="Times New Roman" w:hAnsi="Times New Roman" w:cs="Times New Roman"/>
          <w:b/>
          <w:color w:val="auto"/>
          <w:kern w:val="0"/>
          <w:szCs w:val="20"/>
        </w:rPr>
      </w:pPr>
    </w:p>
    <w:p w14:paraId="071F2C20">
      <w:pPr>
        <w:pStyle w:val="2"/>
        <w:spacing w:after="0"/>
        <w:ind w:firstLine="0" w:firstLineChars="0"/>
        <w:jc w:val="center"/>
        <w:rPr>
          <w:rFonts w:ascii="Times New Roman" w:hAnsi="Times New Roman" w:cs="Times New Roman"/>
          <w:b/>
          <w:color w:val="auto"/>
          <w:kern w:val="0"/>
          <w:szCs w:val="20"/>
        </w:rPr>
      </w:pPr>
    </w:p>
    <w:p w14:paraId="5DEC5F92">
      <w:pPr>
        <w:pStyle w:val="2"/>
        <w:spacing w:after="0"/>
        <w:ind w:firstLine="0" w:firstLineChars="0"/>
        <w:jc w:val="both"/>
        <w:rPr>
          <w:rFonts w:ascii="Times New Roman" w:hAnsi="Times New Roman" w:cs="Times New Roman"/>
          <w:b/>
          <w:color w:val="auto"/>
          <w:kern w:val="0"/>
          <w:szCs w:val="20"/>
        </w:rPr>
      </w:pPr>
    </w:p>
    <w:p w14:paraId="6006465A">
      <w:pPr>
        <w:pStyle w:val="2"/>
        <w:spacing w:after="0"/>
        <w:ind w:firstLine="0" w:firstLineChars="0"/>
        <w:jc w:val="center"/>
        <w:rPr>
          <w:rFonts w:hint="eastAsia" w:ascii="Times New Roman" w:hAnsi="Times New Roman" w:cs="Times New Roman"/>
          <w:b/>
          <w:color w:val="auto"/>
          <w:kern w:val="0"/>
          <w:szCs w:val="20"/>
          <w:lang w:eastAsia="zh-CN"/>
        </w:rPr>
      </w:pPr>
      <w:r>
        <w:rPr>
          <w:rFonts w:hint="eastAsia" w:ascii="Times New Roman" w:hAnsi="Times New Roman" w:cs="Times New Roman"/>
          <w:b/>
          <w:color w:val="auto"/>
          <w:kern w:val="0"/>
          <w:szCs w:val="20"/>
          <w:lang w:eastAsia="zh-CN"/>
        </w:rPr>
        <w:drawing>
          <wp:inline distT="0" distB="0" distL="114300" distR="114300">
            <wp:extent cx="6029325" cy="6362700"/>
            <wp:effectExtent l="0" t="0" r="9525" b="0"/>
            <wp:docPr id="38" name="图片 32" descr="175626665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2" descr="1756266654055"/>
                    <pic:cNvPicPr>
                      <a:picLocks noChangeAspect="1"/>
                    </pic:cNvPicPr>
                  </pic:nvPicPr>
                  <pic:blipFill>
                    <a:blip r:embed="rId20"/>
                    <a:stretch>
                      <a:fillRect/>
                    </a:stretch>
                  </pic:blipFill>
                  <pic:spPr>
                    <a:xfrm>
                      <a:off x="0" y="0"/>
                      <a:ext cx="6029325" cy="6362700"/>
                    </a:xfrm>
                    <a:prstGeom prst="rect">
                      <a:avLst/>
                    </a:prstGeom>
                    <a:noFill/>
                    <a:ln>
                      <a:noFill/>
                    </a:ln>
                  </pic:spPr>
                </pic:pic>
              </a:graphicData>
            </a:graphic>
          </wp:inline>
        </w:drawing>
      </w:r>
    </w:p>
    <w:p w14:paraId="0590FBD8">
      <w:pPr>
        <w:pStyle w:val="2"/>
        <w:spacing w:after="0"/>
        <w:ind w:firstLine="0" w:firstLineChars="0"/>
        <w:jc w:val="center"/>
        <w:rPr>
          <w:rFonts w:hint="eastAsia" w:ascii="Times New Roman" w:hAnsi="Times New Roman" w:cs="Times New Roman"/>
          <w:b/>
          <w:color w:val="auto"/>
          <w:kern w:val="0"/>
          <w:szCs w:val="20"/>
          <w:lang w:eastAsia="zh-CN"/>
        </w:rPr>
      </w:pPr>
      <w:r>
        <w:rPr>
          <w:rFonts w:hint="eastAsia" w:ascii="Times New Roman" w:hAnsi="Times New Roman" w:cs="Times New Roman"/>
          <w:b/>
          <w:color w:val="auto"/>
          <w:kern w:val="0"/>
          <w:szCs w:val="20"/>
          <w:lang w:eastAsia="zh-CN"/>
        </w:rPr>
        <w:t>塌坑东侧脱空及严重疏松区雷达影像图</w:t>
      </w:r>
    </w:p>
    <w:p w14:paraId="712BB40D">
      <w:pPr>
        <w:ind w:firstLine="560"/>
        <w:rPr>
          <w:rFonts w:hint="eastAsia" w:ascii="Times New Roman" w:hAnsi="Times New Roman" w:cs="Times New Roman"/>
          <w:lang w:eastAsia="zh-CN"/>
        </w:rPr>
      </w:pPr>
      <w:r>
        <w:rPr>
          <w:rFonts w:cs="Times New Roman"/>
          <w:lang w:eastAsia="zh-CN"/>
        </w:rPr>
        <w:t>根据</w:t>
      </w:r>
      <w:r>
        <w:rPr>
          <w:rFonts w:hint="eastAsia" w:cs="Times New Roman"/>
          <w:lang w:val="en-US" w:eastAsia="zh-CN"/>
        </w:rPr>
        <w:t>福溪大道人行道塌陷整治雷达探测结果，在塌坑位置东、西两侧共计长27.5m、宽度约7.3m范围均出现脱空及严重疏松区域。</w:t>
      </w:r>
      <w:r>
        <w:rPr>
          <w:rFonts w:hint="eastAsia" w:ascii="Times New Roman" w:hAnsi="Times New Roman" w:cs="Times New Roman"/>
          <w:lang w:eastAsia="zh-CN"/>
        </w:rPr>
        <w:t>包含人行道及公交停车港车行道范围，详见下图：</w:t>
      </w:r>
    </w:p>
    <w:p w14:paraId="153FE63F">
      <w:pPr>
        <w:pStyle w:val="2"/>
        <w:spacing w:after="0"/>
        <w:ind w:firstLine="0" w:firstLineChars="0"/>
        <w:jc w:val="center"/>
        <w:rPr>
          <w:rFonts w:hint="eastAsia" w:ascii="Times New Roman" w:hAnsi="Times New Roman" w:cs="Times New Roman"/>
          <w:b/>
          <w:color w:val="auto"/>
          <w:kern w:val="0"/>
          <w:szCs w:val="20"/>
          <w:lang w:eastAsia="zh-CN"/>
        </w:rPr>
      </w:pPr>
      <w:r>
        <w:rPr>
          <w:rFonts w:hint="eastAsia" w:ascii="Times New Roman" w:hAnsi="Times New Roman" w:cs="Times New Roman"/>
          <w:b/>
          <w:color w:val="auto"/>
          <w:kern w:val="0"/>
          <w:szCs w:val="20"/>
          <w:lang w:eastAsia="zh-CN"/>
        </w:rPr>
        <w:drawing>
          <wp:inline distT="0" distB="0" distL="114300" distR="114300">
            <wp:extent cx="5438775" cy="2876550"/>
            <wp:effectExtent l="0" t="0" r="9525" b="0"/>
            <wp:docPr id="39" name="图片 33" descr="1756266703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3" descr="1756266703509"/>
                    <pic:cNvPicPr>
                      <a:picLocks noChangeAspect="1"/>
                    </pic:cNvPicPr>
                  </pic:nvPicPr>
                  <pic:blipFill>
                    <a:blip r:embed="rId21"/>
                    <a:stretch>
                      <a:fillRect/>
                    </a:stretch>
                  </pic:blipFill>
                  <pic:spPr>
                    <a:xfrm>
                      <a:off x="0" y="0"/>
                      <a:ext cx="5438775" cy="2876550"/>
                    </a:xfrm>
                    <a:prstGeom prst="rect">
                      <a:avLst/>
                    </a:prstGeom>
                    <a:noFill/>
                    <a:ln>
                      <a:noFill/>
                    </a:ln>
                  </pic:spPr>
                </pic:pic>
              </a:graphicData>
            </a:graphic>
          </wp:inline>
        </w:drawing>
      </w:r>
    </w:p>
    <w:p w14:paraId="26090A9A">
      <w:pPr>
        <w:pStyle w:val="2"/>
        <w:spacing w:after="0"/>
        <w:ind w:firstLine="0" w:firstLineChars="0"/>
        <w:jc w:val="center"/>
        <w:rPr>
          <w:rFonts w:hint="eastAsia" w:ascii="Times New Roman" w:hAnsi="Times New Roman" w:cs="Times New Roman"/>
          <w:b/>
          <w:color w:val="auto"/>
          <w:kern w:val="0"/>
          <w:szCs w:val="20"/>
          <w:lang w:eastAsia="zh-CN"/>
        </w:rPr>
      </w:pPr>
      <w:r>
        <w:rPr>
          <w:rFonts w:hint="eastAsia" w:ascii="Times New Roman" w:hAnsi="Times New Roman" w:cs="Times New Roman"/>
          <w:b/>
          <w:color w:val="auto"/>
          <w:kern w:val="0"/>
          <w:szCs w:val="20"/>
          <w:lang w:eastAsia="zh-CN"/>
        </w:rPr>
        <w:t>塌坑周边脱空及严重疏松区雷达影像平面图</w:t>
      </w:r>
    </w:p>
    <w:p w14:paraId="6705A2F4">
      <w:pPr>
        <w:pStyle w:val="5"/>
        <w:widowControl/>
        <w:jc w:val="left"/>
        <w:rPr>
          <w:rFonts w:hint="eastAsia" w:ascii="Times New Roman" w:hAnsi="Times New Roman"/>
          <w:lang w:eastAsia="zh-CN"/>
        </w:rPr>
      </w:pPr>
      <w:r>
        <w:rPr>
          <w:rFonts w:hint="eastAsia" w:ascii="Times New Roman" w:hAnsi="Times New Roman"/>
          <w:lang w:eastAsia="zh-CN"/>
        </w:rPr>
        <w:t>路面塌陷原因分析</w:t>
      </w:r>
    </w:p>
    <w:p w14:paraId="566A68C9">
      <w:pPr>
        <w:ind w:firstLine="560"/>
        <w:rPr>
          <w:rFonts w:ascii="Times New Roman" w:hAnsi="Times New Roman" w:cs="Times New Roman"/>
        </w:rPr>
      </w:pPr>
      <w:r>
        <w:rPr>
          <w:rFonts w:cs="Times New Roman"/>
        </w:rPr>
        <w:t>（</w:t>
      </w:r>
      <w:r>
        <w:rPr>
          <w:rFonts w:cs="Times New Roman"/>
          <w:lang w:eastAsia="zh-CN"/>
        </w:rPr>
        <w:t>1</w:t>
      </w:r>
      <w:r>
        <w:rPr>
          <w:rFonts w:cs="Times New Roman"/>
        </w:rPr>
        <w:t>）</w:t>
      </w:r>
      <w:r>
        <w:rPr>
          <w:rFonts w:ascii="Times New Roman" w:hAnsi="Times New Roman" w:cs="Times New Roman"/>
          <w:lang w:val="en-US" w:eastAsia="zh-CN"/>
        </w:rPr>
        <w:t>主要原因：塌陷位置位于现状地面最低点，周边区域地表降水频繁在此汇</w:t>
      </w:r>
      <w:r>
        <w:rPr>
          <w:rFonts w:hint="default" w:ascii="Times New Roman" w:hAnsi="Times New Roman" w:cs="Times New Roman"/>
          <w:lang w:val="en-US" w:eastAsia="zh-CN"/>
        </w:rPr>
        <w:t xml:space="preserve">集。当水篦子排水不畅时，雨水通过透水砖向地下渗流，导致地下水位升高，从而引发土体结构失稳 </w:t>
      </w:r>
      <w:r>
        <w:rPr>
          <w:rFonts w:hint="eastAsia" w:ascii="Times New Roman" w:hAnsi="Times New Roman" w:cs="Times New Roman"/>
          <w:lang w:val="en-US" w:eastAsia="zh-CN"/>
        </w:rPr>
        <w:t>。</w:t>
      </w:r>
    </w:p>
    <w:p w14:paraId="42279BA6">
      <w:pPr>
        <w:ind w:firstLine="560"/>
        <w:rPr>
          <w:rFonts w:ascii="Times New Roman" w:hAnsi="Times New Roman" w:cs="Times New Roman"/>
        </w:rPr>
      </w:pPr>
      <w:r>
        <w:rPr>
          <w:rFonts w:hint="eastAsia" w:ascii="Times New Roman" w:hAnsi="Times New Roman" w:cs="Times New Roman"/>
          <w:lang w:val="en-US" w:eastAsia="zh-CN"/>
        </w:rPr>
        <w:t>（2）结合现状地貌图和历史地貌图可知，塌陷位置位于现状地面最低点，周边区域地表降水频繁在此汇集。塌陷位置处于一个地下单面渗流坡的上游，其下游位置填土厚度最深超过12m。</w:t>
      </w:r>
      <w:r>
        <w:rPr>
          <w:rFonts w:hint="default" w:ascii="Times New Roman" w:hAnsi="Times New Roman" w:cs="Times New Roman"/>
          <w:lang w:val="en-US" w:eastAsia="zh-CN"/>
        </w:rPr>
        <w:t>长期的地下水频繁冲刷，导致该位置下方土体中的细颗粒被带走，逐步形成空腔，最终导致该处人行道塌陷。</w:t>
      </w:r>
    </w:p>
    <w:p w14:paraId="746D217F">
      <w:pPr>
        <w:ind w:firstLine="560"/>
        <w:jc w:val="center"/>
        <w:rPr>
          <w:rFonts w:hint="eastAsia" w:cs="Times New Roman"/>
          <w:lang w:eastAsia="zh-CN"/>
        </w:rPr>
      </w:pPr>
      <w:r>
        <w:rPr>
          <w:rFonts w:hint="eastAsia" w:cs="Times New Roman"/>
          <w:lang w:eastAsia="zh-CN"/>
        </w:rPr>
        <w:drawing>
          <wp:inline distT="0" distB="0" distL="114300" distR="114300">
            <wp:extent cx="5324475" cy="2990850"/>
            <wp:effectExtent l="0" t="0" r="9525" b="0"/>
            <wp:docPr id="41" name="图片 34" descr="1756308196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4" descr="1756308196064"/>
                    <pic:cNvPicPr>
                      <a:picLocks noChangeAspect="1"/>
                    </pic:cNvPicPr>
                  </pic:nvPicPr>
                  <pic:blipFill>
                    <a:blip r:embed="rId22"/>
                    <a:stretch>
                      <a:fillRect/>
                    </a:stretch>
                  </pic:blipFill>
                  <pic:spPr>
                    <a:xfrm>
                      <a:off x="0" y="0"/>
                      <a:ext cx="5324475" cy="2990850"/>
                    </a:xfrm>
                    <a:prstGeom prst="rect">
                      <a:avLst/>
                    </a:prstGeom>
                    <a:noFill/>
                    <a:ln>
                      <a:noFill/>
                    </a:ln>
                  </pic:spPr>
                </pic:pic>
              </a:graphicData>
            </a:graphic>
          </wp:inline>
        </w:drawing>
      </w:r>
    </w:p>
    <w:p w14:paraId="3B0C5706">
      <w:pPr>
        <w:pStyle w:val="2"/>
        <w:spacing w:after="0"/>
        <w:ind w:firstLine="0" w:firstLineChars="0"/>
        <w:jc w:val="center"/>
        <w:rPr>
          <w:rFonts w:hint="eastAsia" w:ascii="Times New Roman" w:hAnsi="Times New Roman" w:cs="Times New Roman"/>
          <w:b/>
          <w:color w:val="auto"/>
          <w:kern w:val="0"/>
          <w:szCs w:val="20"/>
          <w:lang w:eastAsia="zh-CN"/>
        </w:rPr>
      </w:pPr>
      <w:r>
        <w:rPr>
          <w:rFonts w:hint="eastAsia" w:ascii="Times New Roman" w:hAnsi="Times New Roman" w:cs="Times New Roman"/>
          <w:b/>
          <w:color w:val="auto"/>
          <w:kern w:val="0"/>
          <w:szCs w:val="20"/>
          <w:lang w:eastAsia="zh-CN"/>
        </w:rPr>
        <w:t>塌陷位置历史地貌图</w:t>
      </w:r>
      <w:r>
        <w:rPr>
          <w:rFonts w:hint="eastAsia" w:ascii="Times New Roman" w:hAnsi="Times New Roman" w:cs="Times New Roman"/>
          <w:b/>
          <w:color w:val="auto"/>
          <w:kern w:val="0"/>
          <w:szCs w:val="20"/>
          <w:lang w:eastAsia="zh-CN"/>
        </w:rPr>
        <w:drawing>
          <wp:inline distT="0" distB="0" distL="114300" distR="114300">
            <wp:extent cx="5705475" cy="1924050"/>
            <wp:effectExtent l="0" t="0" r="9525" b="0"/>
            <wp:docPr id="40" name="图片 35" descr="1756308274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5" descr="1756308274021"/>
                    <pic:cNvPicPr>
                      <a:picLocks noChangeAspect="1"/>
                    </pic:cNvPicPr>
                  </pic:nvPicPr>
                  <pic:blipFill>
                    <a:blip r:embed="rId23"/>
                    <a:stretch>
                      <a:fillRect/>
                    </a:stretch>
                  </pic:blipFill>
                  <pic:spPr>
                    <a:xfrm>
                      <a:off x="0" y="0"/>
                      <a:ext cx="5705475" cy="1924050"/>
                    </a:xfrm>
                    <a:prstGeom prst="rect">
                      <a:avLst/>
                    </a:prstGeom>
                    <a:noFill/>
                    <a:ln>
                      <a:noFill/>
                    </a:ln>
                  </pic:spPr>
                </pic:pic>
              </a:graphicData>
            </a:graphic>
          </wp:inline>
        </w:drawing>
      </w:r>
    </w:p>
    <w:p w14:paraId="6CEA5643">
      <w:pPr>
        <w:pStyle w:val="2"/>
        <w:spacing w:after="0"/>
        <w:ind w:firstLine="0" w:firstLineChars="0"/>
        <w:jc w:val="center"/>
        <w:rPr>
          <w:rFonts w:hint="eastAsia" w:ascii="Times New Roman" w:hAnsi="Times New Roman" w:cs="Times New Roman"/>
          <w:b/>
          <w:color w:val="auto"/>
          <w:kern w:val="0"/>
          <w:szCs w:val="20"/>
          <w:lang w:eastAsia="zh-CN"/>
        </w:rPr>
      </w:pPr>
      <w:r>
        <w:rPr>
          <w:rFonts w:hint="eastAsia" w:ascii="Times New Roman" w:hAnsi="Times New Roman" w:cs="Times New Roman"/>
          <w:b/>
          <w:color w:val="auto"/>
          <w:kern w:val="0"/>
          <w:szCs w:val="20"/>
          <w:lang w:eastAsia="zh-CN"/>
        </w:rPr>
        <w:t>塌陷位置历史地貌剖面示意图(最不利剖面)</w:t>
      </w:r>
    </w:p>
    <w:p w14:paraId="51468018">
      <w:pPr>
        <w:pStyle w:val="4"/>
        <w:ind w:right="-126" w:rightChars="-45"/>
        <w:rPr>
          <w:rFonts w:ascii="Times New Roman" w:hAnsi="Times New Roman"/>
          <w:sz w:val="28"/>
          <w:szCs w:val="28"/>
        </w:rPr>
      </w:pPr>
      <w:r>
        <w:rPr>
          <w:rFonts w:hint="eastAsia" w:ascii="Times New Roman" w:hAnsi="Times New Roman"/>
          <w:sz w:val="28"/>
          <w:szCs w:val="28"/>
          <w:lang w:eastAsia="zh-CN"/>
        </w:rPr>
        <w:t>人行道塌陷设计</w:t>
      </w:r>
    </w:p>
    <w:p w14:paraId="3DA69F69">
      <w:pPr>
        <w:pStyle w:val="5"/>
        <w:widowControl/>
        <w:jc w:val="left"/>
        <w:rPr>
          <w:rFonts w:hint="eastAsia" w:ascii="Times New Roman" w:hAnsi="Times New Roman"/>
          <w:lang w:eastAsia="zh-CN"/>
        </w:rPr>
      </w:pPr>
      <w:r>
        <w:rPr>
          <w:rFonts w:hint="eastAsia" w:ascii="Times New Roman" w:hAnsi="Times New Roman"/>
          <w:lang w:eastAsia="zh-CN"/>
        </w:rPr>
        <w:t>设计原则</w:t>
      </w:r>
    </w:p>
    <w:p w14:paraId="10446585">
      <w:pPr>
        <w:numPr>
          <w:ilvl w:val="0"/>
          <w:numId w:val="5"/>
        </w:numPr>
        <w:ind w:firstLine="560"/>
        <w:rPr>
          <w:rFonts w:hint="eastAsia" w:cs="Times New Roman"/>
          <w:lang w:val="en-US" w:eastAsia="zh-CN"/>
        </w:rPr>
      </w:pPr>
      <w:r>
        <w:rPr>
          <w:rFonts w:hint="eastAsia" w:cs="Times New Roman"/>
          <w:lang w:val="en-US" w:eastAsia="zh-CN"/>
        </w:rPr>
        <w:t>太阳湾公交站目前公交线路较多，采取的设计方案不能影响公交站的正常使用，保证公交车能进站，人员能上车。</w:t>
      </w:r>
    </w:p>
    <w:p w14:paraId="5F92C94B">
      <w:pPr>
        <w:numPr>
          <w:ilvl w:val="0"/>
          <w:numId w:val="5"/>
        </w:numPr>
        <w:ind w:firstLine="560"/>
        <w:rPr>
          <w:rFonts w:cs="Times New Roman"/>
          <w:lang w:eastAsia="zh-CN"/>
        </w:rPr>
      </w:pPr>
      <w:r>
        <w:rPr>
          <w:rFonts w:hint="eastAsia" w:cs="Times New Roman"/>
          <w:lang w:eastAsia="zh-CN"/>
        </w:rPr>
        <w:t>人行道塌陷区域各种管线较多，塌陷区下方分布有雨水、电力、通信、燃气等管线。塌坑地表下方有1条1500mm排水管，埋深约5.3m，塌坑地表下方有1条219mm燃气管，埋深约0.8m。</w:t>
      </w:r>
      <w:r>
        <w:rPr>
          <w:rFonts w:hint="eastAsia" w:cs="Times New Roman"/>
          <w:lang w:val="en-US" w:eastAsia="zh-CN"/>
        </w:rPr>
        <w:t>采取的设计方案须保证各种管线的使用安全，特别是燃气管线</w:t>
      </w:r>
      <w:r>
        <w:rPr>
          <w:rFonts w:cs="Times New Roman"/>
          <w:lang w:eastAsia="zh-CN"/>
        </w:rPr>
        <w:t>。</w:t>
      </w:r>
    </w:p>
    <w:p w14:paraId="3D5F5069">
      <w:pPr>
        <w:pStyle w:val="5"/>
        <w:widowControl/>
        <w:jc w:val="left"/>
        <w:rPr>
          <w:rFonts w:cs="Times New Roman"/>
          <w:lang w:eastAsia="zh-CN"/>
        </w:rPr>
      </w:pPr>
      <w:r>
        <w:rPr>
          <w:rFonts w:hint="eastAsia" w:ascii="Times New Roman" w:hAnsi="Times New Roman"/>
          <w:lang w:eastAsia="zh-CN"/>
        </w:rPr>
        <w:t>详细设计</w:t>
      </w:r>
    </w:p>
    <w:p w14:paraId="698576C0">
      <w:pPr>
        <w:ind w:firstLine="560"/>
        <w:rPr>
          <w:rFonts w:hint="eastAsia"/>
          <w:lang w:eastAsia="zh-CN"/>
        </w:rPr>
      </w:pPr>
      <w:r>
        <w:rPr>
          <w:rFonts w:cs="Times New Roman"/>
          <w:lang w:eastAsia="zh-CN"/>
        </w:rPr>
        <w:t>根据地质雷达检测结果，</w:t>
      </w:r>
      <w:r>
        <w:rPr>
          <w:rFonts w:hint="eastAsia" w:cs="Times New Roman"/>
          <w:lang w:eastAsia="zh-CN"/>
        </w:rPr>
        <w:t>结合现场实际情况需要治理的塌陷区域长</w:t>
      </w:r>
      <w:r>
        <w:rPr>
          <w:rFonts w:hint="eastAsia" w:cs="Times New Roman"/>
          <w:lang w:val="en-US" w:eastAsia="zh-CN"/>
        </w:rPr>
        <w:t>30m、宽度9m，</w:t>
      </w:r>
      <w:r>
        <w:rPr>
          <w:rFonts w:cs="Times New Roman"/>
          <w:lang w:eastAsia="zh-CN"/>
        </w:rPr>
        <w:t>分为A、B、C三个区域，</w:t>
      </w:r>
      <w:r>
        <w:rPr>
          <w:rFonts w:hint="eastAsia" w:cs="Times New Roman"/>
          <w:lang w:eastAsia="zh-CN"/>
        </w:rPr>
        <w:t>根据初步地勘结果，该处路基填方含块片石较多，尺寸较大，因此整体采取灌注水泥砂</w:t>
      </w:r>
      <w:r>
        <w:rPr>
          <w:rFonts w:cs="Times New Roman"/>
          <w:lang w:eastAsia="zh-CN"/>
        </w:rPr>
        <w:t>浆</w:t>
      </w:r>
      <w:r>
        <w:rPr>
          <w:rFonts w:hint="eastAsia" w:cs="Times New Roman"/>
          <w:lang w:eastAsia="zh-CN"/>
        </w:rPr>
        <w:t>。由于</w:t>
      </w:r>
      <w:r>
        <w:rPr>
          <w:rFonts w:hint="eastAsia" w:cs="Times New Roman"/>
          <w:lang w:val="en-US" w:eastAsia="zh-CN"/>
        </w:rPr>
        <w:t>B区为塌陷位置，考虑空洞较大</w:t>
      </w:r>
      <w:r>
        <w:rPr>
          <w:rFonts w:hint="eastAsia" w:cs="Times New Roman"/>
          <w:lang w:eastAsia="zh-CN"/>
        </w:rPr>
        <w:t>，</w:t>
      </w:r>
      <w:r>
        <w:rPr>
          <w:rFonts w:hint="eastAsia" w:cs="Times New Roman"/>
          <w:lang w:val="en-US" w:eastAsia="zh-CN"/>
        </w:rPr>
        <w:t>B</w:t>
      </w:r>
      <w:r>
        <w:rPr>
          <w:rFonts w:cs="Times New Roman"/>
          <w:lang w:eastAsia="zh-CN"/>
        </w:rPr>
        <w:t>区域</w:t>
      </w:r>
      <w:r>
        <w:rPr>
          <w:rFonts w:hint="eastAsia" w:cs="Times New Roman"/>
          <w:lang w:eastAsia="zh-CN"/>
        </w:rPr>
        <w:t>采取</w:t>
      </w:r>
      <w:r>
        <w:rPr>
          <w:rFonts w:cs="Times New Roman"/>
          <w:lang w:eastAsia="zh-CN"/>
        </w:rPr>
        <w:t>灌注</w:t>
      </w:r>
      <w:r>
        <w:rPr>
          <w:rFonts w:hint="eastAsia" w:cs="Times New Roman"/>
          <w:lang w:eastAsia="zh-CN"/>
        </w:rPr>
        <w:t>水泥砂</w:t>
      </w:r>
      <w:r>
        <w:rPr>
          <w:rFonts w:cs="Times New Roman"/>
          <w:lang w:eastAsia="zh-CN"/>
        </w:rPr>
        <w:t>浆</w:t>
      </w:r>
      <w:r>
        <w:rPr>
          <w:rFonts w:hint="eastAsia" w:cs="Times New Roman"/>
          <w:lang w:eastAsia="zh-CN"/>
        </w:rPr>
        <w:t>和</w:t>
      </w:r>
      <w:r>
        <w:rPr>
          <w:rFonts w:cs="Times New Roman"/>
          <w:lang w:eastAsia="zh-CN"/>
        </w:rPr>
        <w:t>细石混凝土</w:t>
      </w:r>
      <w:r>
        <w:rPr>
          <w:rFonts w:hint="eastAsia" w:cs="Times New Roman"/>
          <w:lang w:eastAsia="zh-CN"/>
        </w:rPr>
        <w:t>相结合</w:t>
      </w:r>
      <w:r>
        <w:rPr>
          <w:rFonts w:cs="Times New Roman"/>
          <w:lang w:eastAsia="zh-CN"/>
        </w:rPr>
        <w:t>的措施</w:t>
      </w:r>
      <w:r>
        <w:rPr>
          <w:rFonts w:hint="eastAsia" w:cs="Times New Roman"/>
          <w:lang w:eastAsia="zh-CN"/>
        </w:rPr>
        <w:t>；</w:t>
      </w:r>
      <w:r>
        <w:rPr>
          <w:rFonts w:cs="Times New Roman"/>
          <w:lang w:eastAsia="zh-CN"/>
        </w:rPr>
        <w:t>A</w:t>
      </w:r>
      <w:r>
        <w:rPr>
          <w:rFonts w:hint="eastAsia" w:cs="Times New Roman"/>
          <w:lang w:eastAsia="zh-CN"/>
        </w:rPr>
        <w:t>、</w:t>
      </w:r>
      <w:r>
        <w:rPr>
          <w:rFonts w:hint="eastAsia" w:cs="Times New Roman"/>
          <w:lang w:val="en-US" w:eastAsia="zh-CN"/>
        </w:rPr>
        <w:t>C</w:t>
      </w:r>
      <w:r>
        <w:rPr>
          <w:rFonts w:cs="Times New Roman"/>
          <w:lang w:eastAsia="zh-CN"/>
        </w:rPr>
        <w:t>区域采用灌注</w:t>
      </w:r>
      <w:r>
        <w:rPr>
          <w:rFonts w:hint="eastAsia" w:cs="Times New Roman"/>
          <w:lang w:eastAsia="zh-CN"/>
        </w:rPr>
        <w:t>水泥</w:t>
      </w:r>
      <w:r>
        <w:rPr>
          <w:rFonts w:cs="Times New Roman"/>
          <w:lang w:eastAsia="zh-CN"/>
        </w:rPr>
        <w:t>浆措施</w:t>
      </w:r>
      <w:r>
        <w:rPr>
          <w:rFonts w:hint="eastAsia" w:cs="Times New Roman"/>
          <w:lang w:eastAsia="zh-CN"/>
        </w:rPr>
        <w:t>。</w:t>
      </w:r>
    </w:p>
    <w:p w14:paraId="42C5A409">
      <w:pPr>
        <w:pStyle w:val="2"/>
        <w:adjustRightInd w:val="0"/>
        <w:snapToGrid w:val="0"/>
        <w:spacing w:after="0"/>
        <w:ind w:firstLine="0" w:firstLineChars="0"/>
        <w:jc w:val="center"/>
        <w:rPr>
          <w:rFonts w:ascii="Times New Roman" w:hAnsi="Times New Roman" w:cs="Times New Roman"/>
        </w:rPr>
      </w:pPr>
      <w:r>
        <w:rPr>
          <w:rFonts w:ascii="Times New Roman" w:hAnsi="Times New Roman" w:cs="Times New Roman"/>
        </w:rPr>
        <w:drawing>
          <wp:inline distT="0" distB="0" distL="114300" distR="114300">
            <wp:extent cx="5358130" cy="2600325"/>
            <wp:effectExtent l="0" t="0" r="13970" b="9525"/>
            <wp:docPr id="4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6"/>
                    <pic:cNvPicPr>
                      <a:picLocks noChangeAspect="1"/>
                    </pic:cNvPicPr>
                  </pic:nvPicPr>
                  <pic:blipFill>
                    <a:blip r:embed="rId24"/>
                    <a:stretch>
                      <a:fillRect/>
                    </a:stretch>
                  </pic:blipFill>
                  <pic:spPr>
                    <a:xfrm>
                      <a:off x="0" y="0"/>
                      <a:ext cx="5358130" cy="2600325"/>
                    </a:xfrm>
                    <a:prstGeom prst="rect">
                      <a:avLst/>
                    </a:prstGeom>
                    <a:noFill/>
                    <a:ln>
                      <a:noFill/>
                    </a:ln>
                  </pic:spPr>
                </pic:pic>
              </a:graphicData>
            </a:graphic>
          </wp:inline>
        </w:drawing>
      </w:r>
    </w:p>
    <w:p w14:paraId="28CE1224">
      <w:pPr>
        <w:pStyle w:val="2"/>
        <w:spacing w:after="0" w:line="360" w:lineRule="auto"/>
        <w:ind w:firstLine="0" w:firstLineChars="0"/>
        <w:jc w:val="center"/>
        <w:rPr>
          <w:rFonts w:ascii="Times New Roman" w:hAnsi="Times New Roman" w:cs="Times New Roman"/>
          <w:b/>
          <w:color w:val="auto"/>
          <w:kern w:val="0"/>
          <w:szCs w:val="20"/>
          <w:lang w:val="en-US"/>
        </w:rPr>
      </w:pPr>
      <w:r>
        <w:rPr>
          <w:rFonts w:ascii="Times New Roman" w:hAnsi="Times New Roman" w:cs="Times New Roman"/>
          <w:b/>
          <w:color w:val="auto"/>
          <w:kern w:val="0"/>
          <w:szCs w:val="20"/>
          <w:lang w:val="en-US"/>
        </w:rPr>
        <w:t>道路地下空洞处理示意图</w:t>
      </w:r>
    </w:p>
    <w:p w14:paraId="02854785">
      <w:pPr>
        <w:pStyle w:val="6"/>
        <w:numPr>
          <w:ilvl w:val="2"/>
          <w:numId w:val="1"/>
        </w:numPr>
        <w:tabs>
          <w:tab w:val="left" w:pos="0"/>
        </w:tabs>
        <w:rPr>
          <w:rFonts w:cs="Times New Roman"/>
          <w:lang w:val="en-US" w:eastAsia="zh-CN"/>
        </w:rPr>
      </w:pPr>
      <w:bookmarkStart w:id="3" w:name="_Toc208208883"/>
      <w:bookmarkStart w:id="4" w:name="_Toc208209822"/>
      <w:bookmarkStart w:id="5" w:name="_Toc208117852"/>
      <w:r>
        <w:rPr>
          <w:rFonts w:cs="Times New Roman"/>
          <w:lang w:val="en-US" w:eastAsia="zh-CN"/>
        </w:rPr>
        <w:t>脱空或严重欠密实区整治设计</w:t>
      </w:r>
      <w:r>
        <w:rPr>
          <w:rFonts w:hint="eastAsia" w:cs="Times New Roman"/>
          <w:lang w:val="en-US" w:eastAsia="zh-CN"/>
        </w:rPr>
        <w:t>（B区）</w:t>
      </w:r>
    </w:p>
    <w:p w14:paraId="3A3DA82D">
      <w:pPr>
        <w:ind w:firstLine="560"/>
        <w:rPr>
          <w:rFonts w:cs="Times New Roman"/>
          <w:lang w:val="en-US" w:eastAsia="zh-CN"/>
        </w:rPr>
      </w:pPr>
      <w:r>
        <w:rPr>
          <w:rFonts w:hint="eastAsia" w:cs="Times New Roman"/>
          <w:lang w:val="en-US" w:eastAsia="zh-CN"/>
        </w:rPr>
        <w:t>B</w:t>
      </w:r>
      <w:r>
        <w:rPr>
          <w:rFonts w:cs="Times New Roman"/>
          <w:lang w:val="en-US" w:eastAsia="zh-CN"/>
        </w:rPr>
        <w:t>区域采用灌注细石混凝土+水泥砂浆的处理措施，工艺如下：</w:t>
      </w:r>
    </w:p>
    <w:p w14:paraId="2C5683A8">
      <w:pPr>
        <w:ind w:firstLine="560"/>
        <w:rPr>
          <w:rFonts w:cs="Times New Roman"/>
          <w:lang w:val="en-US" w:eastAsia="zh-CN"/>
        </w:rPr>
      </w:pPr>
      <w:r>
        <w:rPr>
          <w:rFonts w:hint="eastAsia" w:cs="Times New Roman"/>
          <w:lang w:val="en-US" w:eastAsia="zh-CN"/>
        </w:rPr>
        <w:t>（1）</w:t>
      </w:r>
      <w:r>
        <w:rPr>
          <w:rFonts w:cs="Times New Roman"/>
          <w:lang w:val="en-US" w:eastAsia="zh-CN"/>
        </w:rPr>
        <w:t>灌注孔间距为1.</w:t>
      </w:r>
      <w:r>
        <w:rPr>
          <w:rFonts w:hint="eastAsia" w:cs="Times New Roman"/>
          <w:lang w:val="en-US" w:eastAsia="zh-CN"/>
        </w:rPr>
        <w:t>2×</w:t>
      </w:r>
      <w:r>
        <w:rPr>
          <w:rFonts w:cs="Times New Roman"/>
          <w:lang w:val="en-US" w:eastAsia="zh-CN"/>
        </w:rPr>
        <w:t>1.</w:t>
      </w:r>
      <w:r>
        <w:rPr>
          <w:rFonts w:hint="eastAsia" w:cs="Times New Roman"/>
          <w:lang w:val="en-US" w:eastAsia="zh-CN"/>
        </w:rPr>
        <w:t>2</w:t>
      </w:r>
      <w:r>
        <w:rPr>
          <w:rFonts w:cs="Times New Roman"/>
          <w:lang w:val="en-US" w:eastAsia="zh-CN"/>
        </w:rPr>
        <w:t>m，灌注细石混凝土</w:t>
      </w:r>
      <w:r>
        <w:rPr>
          <w:rFonts w:hint="eastAsia" w:cs="Times New Roman"/>
          <w:lang w:val="en-US" w:eastAsia="zh-CN"/>
        </w:rPr>
        <w:t>采用</w:t>
      </w:r>
      <w:r>
        <w:rPr>
          <w:rFonts w:cs="Times New Roman"/>
          <w:lang w:val="en-US" w:eastAsia="zh-CN"/>
        </w:rPr>
        <w:t>ø150mm</w:t>
      </w:r>
      <w:r>
        <w:rPr>
          <w:rFonts w:hint="eastAsia" w:cs="Times New Roman"/>
          <w:lang w:val="en-US" w:eastAsia="zh-CN"/>
        </w:rPr>
        <w:t>孔，</w:t>
      </w:r>
      <w:r>
        <w:rPr>
          <w:rFonts w:cs="Times New Roman"/>
          <w:lang w:val="en-US" w:eastAsia="zh-CN"/>
        </w:rPr>
        <w:t>灌注水泥砂浆</w:t>
      </w:r>
      <w:r>
        <w:rPr>
          <w:rFonts w:hint="eastAsia" w:cs="Times New Roman"/>
          <w:lang w:val="en-US" w:eastAsia="zh-CN"/>
        </w:rPr>
        <w:t>采用</w:t>
      </w:r>
      <w:r>
        <w:rPr>
          <w:rFonts w:cs="Times New Roman"/>
          <w:lang w:val="en-US" w:eastAsia="zh-CN"/>
        </w:rPr>
        <w:t>ø50mm的孔</w:t>
      </w:r>
      <w:r>
        <w:rPr>
          <w:rFonts w:hint="eastAsia" w:cs="Times New Roman"/>
          <w:lang w:val="en-US" w:eastAsia="zh-CN"/>
        </w:rPr>
        <w:t>，间隔布置。</w:t>
      </w:r>
      <w:r>
        <w:rPr>
          <w:rFonts w:cs="Times New Roman"/>
          <w:lang w:val="en-US" w:eastAsia="zh-CN"/>
        </w:rPr>
        <w:t xml:space="preserve">ø50mm的孔作为灌注混凝土时的排气孔，同时作为检测混凝土灌注深度的检测孔（也作为后期注水泥砂浆的注浆孔）。 </w:t>
      </w:r>
    </w:p>
    <w:p w14:paraId="655CEEA2">
      <w:pPr>
        <w:ind w:firstLine="560"/>
        <w:rPr>
          <w:rFonts w:hint="eastAsia" w:cs="Times New Roman"/>
          <w:lang w:val="en-US" w:eastAsia="zh-CN"/>
        </w:rPr>
      </w:pPr>
      <w:r>
        <w:rPr>
          <w:rFonts w:hint="eastAsia" w:cs="Times New Roman"/>
          <w:lang w:val="en-US" w:eastAsia="zh-CN"/>
        </w:rPr>
        <w:t>（2）</w:t>
      </w:r>
      <w:r>
        <w:rPr>
          <w:rFonts w:cs="Times New Roman"/>
          <w:lang w:val="en-US" w:eastAsia="zh-CN"/>
        </w:rPr>
        <w:t>往ø150mm灌注C20细石混凝土（加入速凝剂），混凝土泵车距离空洞位置大于</w:t>
      </w:r>
      <w:r>
        <w:rPr>
          <w:rFonts w:hint="eastAsia" w:cs="Times New Roman"/>
          <w:lang w:val="en-US" w:eastAsia="zh-CN"/>
        </w:rPr>
        <w:t>1</w:t>
      </w:r>
      <w:r>
        <w:rPr>
          <w:rFonts w:cs="Times New Roman"/>
          <w:lang w:val="en-US" w:eastAsia="zh-CN"/>
        </w:rPr>
        <w:t>0m，可采用天泵浇筑</w:t>
      </w:r>
      <w:r>
        <w:rPr>
          <w:rFonts w:hint="eastAsia" w:cs="Times New Roman"/>
          <w:lang w:val="en-US" w:eastAsia="zh-CN"/>
        </w:rPr>
        <w:t>，空洞填满以排气孔出浆为准。</w:t>
      </w:r>
    </w:p>
    <w:p w14:paraId="35445A9F">
      <w:pPr>
        <w:ind w:firstLine="560"/>
        <w:rPr>
          <w:rFonts w:cs="Times New Roman"/>
          <w:lang w:val="en-US" w:eastAsia="zh-CN"/>
        </w:rPr>
      </w:pPr>
      <w:r>
        <w:rPr>
          <w:rFonts w:hint="eastAsia" w:cs="Times New Roman"/>
          <w:lang w:val="en-US" w:eastAsia="zh-CN"/>
        </w:rPr>
        <w:t>（3）</w:t>
      </w:r>
      <w:r>
        <w:rPr>
          <w:rFonts w:cs="Times New Roman"/>
          <w:lang w:val="en-US" w:eastAsia="zh-CN"/>
        </w:rPr>
        <w:t>混凝土</w:t>
      </w:r>
      <w:r>
        <w:rPr>
          <w:rFonts w:hint="eastAsia" w:cs="Times New Roman"/>
          <w:lang w:val="en-US" w:eastAsia="zh-CN"/>
        </w:rPr>
        <w:t>初凝后</w:t>
      </w:r>
      <w:r>
        <w:rPr>
          <w:rFonts w:cs="Times New Roman"/>
          <w:lang w:val="en-US" w:eastAsia="zh-CN"/>
        </w:rPr>
        <w:t>，通过空洞四周预留的钻孔检测混凝土的灌注深度，</w:t>
      </w:r>
      <w:r>
        <w:rPr>
          <w:rFonts w:hint="eastAsia" w:cs="Times New Roman"/>
          <w:lang w:val="en-US" w:eastAsia="zh-CN"/>
        </w:rPr>
        <w:t>同时</w:t>
      </w:r>
      <w:r>
        <w:rPr>
          <w:rFonts w:cs="Times New Roman"/>
          <w:lang w:val="en-US" w:eastAsia="zh-CN"/>
        </w:rPr>
        <w:t>采用水泥砂浆进行灌注充实。</w:t>
      </w:r>
    </w:p>
    <w:p w14:paraId="2088FCDB">
      <w:pPr>
        <w:ind w:firstLine="560"/>
        <w:rPr>
          <w:rFonts w:cs="Times New Roman"/>
          <w:lang w:val="en-US" w:eastAsia="zh-CN"/>
        </w:rPr>
      </w:pPr>
      <w:r>
        <w:rPr>
          <w:rFonts w:hint="eastAsia" w:cs="Times New Roman"/>
          <w:lang w:val="en-US" w:eastAsia="zh-CN"/>
        </w:rPr>
        <w:t>（4）</w:t>
      </w:r>
      <w:r>
        <w:rPr>
          <w:rFonts w:cs="Times New Roman"/>
          <w:lang w:val="en-US" w:eastAsia="zh-CN"/>
        </w:rPr>
        <w:t>在灌注混凝土后3天内，路面可采取临时加铺10mm厚钢板进行临时性保护，待混凝土早期强度上来后再拆除。</w:t>
      </w:r>
    </w:p>
    <w:p w14:paraId="6029483D">
      <w:pPr>
        <w:ind w:firstLine="560"/>
        <w:rPr>
          <w:lang w:val="en-US" w:eastAsia="zh-CN"/>
        </w:rPr>
      </w:pPr>
      <w:r>
        <w:rPr>
          <w:rFonts w:hint="eastAsia" w:cs="Times New Roman"/>
          <w:lang w:val="en-US" w:eastAsia="zh-CN"/>
        </w:rPr>
        <w:t>（5）</w:t>
      </w:r>
      <w:r>
        <w:rPr>
          <w:rFonts w:cs="Times New Roman"/>
          <w:lang w:eastAsia="zh-CN"/>
        </w:rPr>
        <w:t>灌注水泥砂浆</w:t>
      </w:r>
      <w:r>
        <w:rPr>
          <w:rFonts w:hint="eastAsia" w:cs="Times New Roman"/>
          <w:lang w:val="en-US" w:eastAsia="zh-CN"/>
        </w:rPr>
        <w:t>要求同A、C区注浆。</w:t>
      </w:r>
    </w:p>
    <w:bookmarkEnd w:id="3"/>
    <w:bookmarkEnd w:id="4"/>
    <w:bookmarkEnd w:id="5"/>
    <w:p w14:paraId="4567E810">
      <w:pPr>
        <w:pStyle w:val="6"/>
        <w:numPr>
          <w:ilvl w:val="2"/>
          <w:numId w:val="1"/>
        </w:numPr>
        <w:tabs>
          <w:tab w:val="left" w:pos="0"/>
        </w:tabs>
        <w:rPr>
          <w:rFonts w:cs="Times New Roman"/>
          <w:lang w:val="en-US" w:eastAsia="zh-CN"/>
        </w:rPr>
      </w:pPr>
      <w:r>
        <w:rPr>
          <w:rFonts w:cs="Times New Roman"/>
          <w:lang w:val="en-US" w:eastAsia="zh-CN"/>
        </w:rPr>
        <w:t>一般欠密实区整治设计</w:t>
      </w:r>
      <w:r>
        <w:rPr>
          <w:rFonts w:hint="eastAsia" w:cs="Times New Roman"/>
          <w:lang w:val="en-US" w:eastAsia="zh-CN"/>
        </w:rPr>
        <w:t>（A、C区）</w:t>
      </w:r>
    </w:p>
    <w:p w14:paraId="0B2C8678">
      <w:pPr>
        <w:ind w:firstLine="560"/>
        <w:rPr>
          <w:rFonts w:cs="Times New Roman"/>
          <w:lang w:eastAsia="zh-CN"/>
        </w:rPr>
      </w:pPr>
      <w:r>
        <w:rPr>
          <w:rFonts w:hint="eastAsia" w:cs="Times New Roman"/>
          <w:lang w:val="en-US" w:eastAsia="zh-CN"/>
        </w:rPr>
        <w:t>A、C</w:t>
      </w:r>
      <w:r>
        <w:rPr>
          <w:rFonts w:cs="Times New Roman"/>
          <w:lang w:eastAsia="zh-CN"/>
        </w:rPr>
        <w:t>区域采用灌注水泥砂浆的处理措施，工艺如下：</w:t>
      </w:r>
    </w:p>
    <w:p w14:paraId="09873A24">
      <w:pPr>
        <w:ind w:firstLine="560"/>
        <w:rPr>
          <w:rFonts w:cs="Times New Roman"/>
          <w:lang w:eastAsia="zh-CN"/>
        </w:rPr>
      </w:pPr>
      <w:r>
        <w:rPr>
          <w:rFonts w:hint="eastAsia" w:cs="Times New Roman"/>
          <w:lang w:eastAsia="zh-CN"/>
        </w:rPr>
        <w:t>（1）</w:t>
      </w:r>
      <w:r>
        <w:rPr>
          <w:rFonts w:cs="Times New Roman"/>
          <w:lang w:eastAsia="zh-CN"/>
        </w:rPr>
        <w:t>注浆</w:t>
      </w:r>
      <w:r>
        <w:rPr>
          <w:rFonts w:hint="eastAsia" w:cs="Times New Roman"/>
          <w:lang w:eastAsia="zh-CN"/>
        </w:rPr>
        <w:t>孔</w:t>
      </w:r>
      <w:r>
        <w:rPr>
          <w:rFonts w:cs="Times New Roman"/>
          <w:lang w:eastAsia="zh-CN"/>
        </w:rPr>
        <w:t>纵横向间距均1.2×1.2m，呈梅花状布置。</w:t>
      </w:r>
    </w:p>
    <w:p w14:paraId="6B41DB60">
      <w:pPr>
        <w:ind w:firstLine="560"/>
        <w:rPr>
          <w:rFonts w:cs="Times New Roman"/>
          <w:lang w:eastAsia="zh-CN"/>
        </w:rPr>
      </w:pPr>
      <w:r>
        <w:rPr>
          <w:rFonts w:hint="eastAsia" w:cs="Times New Roman"/>
          <w:lang w:eastAsia="zh-CN"/>
        </w:rPr>
        <w:t>（2）</w:t>
      </w:r>
      <w:r>
        <w:rPr>
          <w:rFonts w:cs="Times New Roman"/>
          <w:lang w:eastAsia="zh-CN"/>
        </w:rPr>
        <w:t>注浆材料采用纯水泥浆中加入细砂（细砂体积比1:0.3）。水泥采用普通硅酸盐水泥浆，标号42.5号，水泥浆水灰比1:1，有快凝或缓凝要求时，可掺加外加剂以调节水泥浆性能。</w:t>
      </w:r>
    </w:p>
    <w:p w14:paraId="4540EE23">
      <w:pPr>
        <w:ind w:firstLine="560"/>
        <w:rPr>
          <w:rFonts w:cs="Times New Roman"/>
          <w:lang w:eastAsia="zh-CN"/>
        </w:rPr>
      </w:pPr>
      <w:r>
        <w:rPr>
          <w:rFonts w:hint="eastAsia" w:cs="Times New Roman"/>
          <w:lang w:eastAsia="zh-CN"/>
        </w:rPr>
        <w:t>（3）</w:t>
      </w:r>
      <w:r>
        <w:rPr>
          <w:rFonts w:cs="Times New Roman"/>
          <w:lang w:eastAsia="zh-CN"/>
        </w:rPr>
        <w:t>先施工外围两排注浆孔，后跳孔施工中间注浆孔；浆液采用专用水泥搅拌机制作，搅拌时间不少于5min，浆压0.5</w:t>
      </w:r>
      <w:r>
        <w:rPr>
          <w:rFonts w:hint="eastAsia" w:cs="Times New Roman"/>
          <w:lang w:eastAsia="zh-CN"/>
        </w:rPr>
        <w:t>～</w:t>
      </w:r>
      <w:r>
        <w:rPr>
          <w:rFonts w:cs="Times New Roman"/>
          <w:lang w:eastAsia="zh-CN"/>
        </w:rPr>
        <w:t xml:space="preserve">0.8MPa，稳压3min。   </w:t>
      </w:r>
    </w:p>
    <w:p w14:paraId="39DDE54E">
      <w:pPr>
        <w:ind w:firstLine="560"/>
        <w:rPr>
          <w:rFonts w:cs="Times New Roman"/>
          <w:lang w:eastAsia="zh-CN"/>
        </w:rPr>
      </w:pPr>
      <w:r>
        <w:rPr>
          <w:rFonts w:hint="eastAsia" w:cs="Times New Roman"/>
          <w:lang w:eastAsia="zh-CN"/>
        </w:rPr>
        <w:t>（5）</w:t>
      </w:r>
      <w:r>
        <w:rPr>
          <w:rFonts w:cs="Times New Roman"/>
          <w:lang w:eastAsia="zh-CN"/>
        </w:rPr>
        <w:t>注浆结束标准：以注浆压力及注浆量进行双控，注浆压力最大值不超过0.8MPa，注浆量按照理论计算，本次设计理论注浆量按注浆范围内每延米</w:t>
      </w:r>
      <w:r>
        <w:rPr>
          <w:rFonts w:hint="eastAsia" w:cs="Times New Roman"/>
          <w:lang w:val="en-US" w:eastAsia="zh-CN"/>
        </w:rPr>
        <w:t>0.35</w:t>
      </w:r>
      <w:r>
        <w:rPr>
          <w:rFonts w:cs="Times New Roman"/>
          <w:lang w:eastAsia="zh-CN"/>
        </w:rPr>
        <w:t>m</w:t>
      </w:r>
      <w:r>
        <w:rPr>
          <w:rFonts w:cs="Times New Roman"/>
          <w:vertAlign w:val="superscript"/>
          <w:lang w:eastAsia="zh-CN"/>
        </w:rPr>
        <w:t>3</w:t>
      </w:r>
      <w:r>
        <w:rPr>
          <w:rFonts w:cs="Times New Roman"/>
          <w:lang w:eastAsia="zh-CN"/>
        </w:rPr>
        <w:t>控制，若注浆量远大于设计理论量及压力值，则应暂停注浆，待查明原因后再作业。</w:t>
      </w:r>
    </w:p>
    <w:p w14:paraId="4CE90602">
      <w:pPr>
        <w:ind w:firstLine="560"/>
        <w:rPr>
          <w:rFonts w:cs="Times New Roman"/>
          <w:lang w:eastAsia="zh-CN"/>
        </w:rPr>
      </w:pPr>
      <w:r>
        <w:rPr>
          <w:rFonts w:hint="eastAsia" w:cs="Times New Roman"/>
          <w:lang w:eastAsia="zh-CN"/>
        </w:rPr>
        <w:t>（6）</w:t>
      </w:r>
      <w:r>
        <w:rPr>
          <w:rFonts w:cs="Times New Roman"/>
          <w:lang w:eastAsia="zh-CN"/>
        </w:rPr>
        <w:t>注浆过程中注浆压力应由小逐渐增大，如出现地表隆起、周边建构筑物出现开裂等异常情况时应立即停止注浆；注浆过程中如出现冒浆或漏浆现象应立即停止注浆，并及时通知各参建单位共同研究解决。</w:t>
      </w:r>
    </w:p>
    <w:p w14:paraId="38924146">
      <w:pPr>
        <w:pStyle w:val="6"/>
        <w:numPr>
          <w:ilvl w:val="2"/>
          <w:numId w:val="1"/>
        </w:numPr>
        <w:tabs>
          <w:tab w:val="left" w:pos="0"/>
        </w:tabs>
        <w:rPr>
          <w:rFonts w:cs="Times New Roman"/>
          <w:lang w:val="en-US" w:eastAsia="zh-CN"/>
        </w:rPr>
      </w:pPr>
      <w:r>
        <w:rPr>
          <w:rFonts w:hint="eastAsia" w:cs="Times New Roman"/>
          <w:lang w:val="en-US" w:eastAsia="zh-CN"/>
        </w:rPr>
        <w:t>注浆施工工序</w:t>
      </w:r>
    </w:p>
    <w:p w14:paraId="055ADE29">
      <w:pPr>
        <w:pStyle w:val="2"/>
        <w:numPr>
          <w:ilvl w:val="0"/>
          <w:numId w:val="6"/>
        </w:numPr>
        <w:ind w:firstLine="560" w:firstLineChars="200"/>
        <w:rPr>
          <w:rFonts w:hint="eastAsia" w:cs="Times New Roman"/>
          <w:color w:val="FF0000"/>
          <w:lang w:val="en-US" w:eastAsia="zh-CN"/>
        </w:rPr>
      </w:pPr>
      <w:r>
        <w:rPr>
          <w:rFonts w:hint="eastAsia" w:cs="Times New Roman"/>
          <w:color w:val="FF0000"/>
          <w:lang w:val="en-US" w:eastAsia="zh-CN"/>
        </w:rPr>
        <w:t>注浆钻孔前为确保各管线安全，应先将注浆区域塌陷区及燃气、雨污水处土石方挖开（深度约2m，根据管线深度确定），待管线（燃气、雨污水）露出后应采取临时保护和支撑措施，确保管线安全，建议钻孔距燃气、雨污水距离大于0.5m；其余电力、通信等管线可不挖开，但是需确保钻孔位置不与之冲突，确保管线安全。</w:t>
      </w:r>
    </w:p>
    <w:p w14:paraId="676218CE">
      <w:pPr>
        <w:pStyle w:val="2"/>
        <w:numPr>
          <w:ilvl w:val="0"/>
          <w:numId w:val="6"/>
        </w:numPr>
        <w:ind w:firstLine="560" w:firstLineChars="200"/>
        <w:rPr>
          <w:rFonts w:hint="eastAsia" w:cs="Times New Roman"/>
          <w:color w:val="FF0000"/>
          <w:lang w:val="en-US" w:eastAsia="zh-CN"/>
        </w:rPr>
      </w:pPr>
      <w:r>
        <w:rPr>
          <w:rFonts w:hint="eastAsia" w:cs="Times New Roman"/>
          <w:color w:val="FF0000"/>
          <w:lang w:val="en-US" w:eastAsia="zh-CN"/>
        </w:rPr>
        <w:t>钻孔注浆，钻孔应避开所有管线。钻孔深度为6m，钻孔完成后插入PVC管注浆，若钻孔过程中塌孔，则可采取边钻孔边注浆工艺。</w:t>
      </w:r>
    </w:p>
    <w:p w14:paraId="2F29298F">
      <w:pPr>
        <w:pStyle w:val="2"/>
        <w:numPr>
          <w:ilvl w:val="0"/>
          <w:numId w:val="6"/>
        </w:numPr>
        <w:ind w:firstLine="560" w:firstLineChars="200"/>
        <w:rPr>
          <w:rFonts w:hint="eastAsia" w:eastAsia="仿宋_GB2312"/>
          <w:lang w:val="en-US" w:eastAsia="zh-CN"/>
        </w:rPr>
      </w:pPr>
      <w:r>
        <w:rPr>
          <w:rFonts w:hint="eastAsia" w:cs="Times New Roman"/>
          <w:color w:val="FF0000"/>
          <w:lang w:val="en-US" w:eastAsia="zh-CN"/>
        </w:rPr>
        <w:t>按设计要求注浆完成后采用碎石加机制砂（6：4）回填其挖开部分，分层对称回填至人行道结构层，压实后每层厚度10-20cm。最后施工人行道结构层，包含水稳层、透水砖及盲道。</w:t>
      </w:r>
    </w:p>
    <w:p w14:paraId="3165785C">
      <w:pPr>
        <w:pStyle w:val="2"/>
        <w:numPr>
          <w:ilvl w:val="0"/>
          <w:numId w:val="6"/>
        </w:numPr>
        <w:ind w:firstLine="560" w:firstLineChars="200"/>
        <w:rPr>
          <w:lang w:eastAsia="zh-CN"/>
        </w:rPr>
      </w:pPr>
      <w:r>
        <w:rPr>
          <w:rFonts w:hint="eastAsia" w:cs="Times New Roman"/>
          <w:color w:val="FF0000"/>
          <w:lang w:val="en-US" w:eastAsia="zh-CN"/>
        </w:rPr>
        <w:t>对于未挖开部分注浆完成后，视人行道或车行道损坏情况进行恢复，除开充填满注浆孔，可根据现场情况采取重新实施车行道沥青上面层4CM厚(SMA-13)或人行道透水砖，其工程量按实计算。</w:t>
      </w:r>
    </w:p>
    <w:p w14:paraId="407169B2">
      <w:pPr>
        <w:pStyle w:val="4"/>
        <w:ind w:right="-126" w:rightChars="-45"/>
        <w:rPr>
          <w:rFonts w:ascii="Times New Roman" w:hAnsi="Times New Roman"/>
          <w:sz w:val="28"/>
          <w:szCs w:val="28"/>
        </w:rPr>
      </w:pPr>
      <w:r>
        <w:rPr>
          <w:rFonts w:hint="eastAsia" w:ascii="Times New Roman" w:hAnsi="Times New Roman"/>
          <w:sz w:val="28"/>
          <w:szCs w:val="28"/>
          <w:lang w:eastAsia="zh-CN"/>
        </w:rPr>
        <w:t>施工期间监测</w:t>
      </w:r>
    </w:p>
    <w:p w14:paraId="72DC5DF8">
      <w:pPr>
        <w:pStyle w:val="164"/>
        <w:spacing w:line="360" w:lineRule="auto"/>
        <w:ind w:firstLine="560"/>
        <w:rPr>
          <w:rFonts w:ascii="Times New Roman" w:hAnsi="Times New Roman" w:cs="Times New Roman"/>
          <w:color w:val="000000"/>
          <w:szCs w:val="28"/>
        </w:rPr>
      </w:pPr>
      <w:r>
        <w:rPr>
          <w:rFonts w:ascii="Times New Roman" w:hAnsi="Times New Roman" w:cs="Times New Roman"/>
          <w:color w:val="000000"/>
          <w:szCs w:val="28"/>
        </w:rPr>
        <w:t>路面塌陷治理施工应成立专门量测小组作好观测记录，并认真分析监测数据，以便及时发现、掌握该段存在的缺陷发展趋势等信息，并及时向监理、设计及业主汇报，以确保施工及运营安全。</w:t>
      </w:r>
    </w:p>
    <w:p w14:paraId="0C51D231">
      <w:pPr>
        <w:pStyle w:val="4"/>
        <w:ind w:right="-126" w:rightChars="-45"/>
        <w:rPr>
          <w:rFonts w:ascii="Times New Roman" w:hAnsi="Times New Roman"/>
          <w:sz w:val="28"/>
          <w:szCs w:val="28"/>
        </w:rPr>
      </w:pPr>
      <w:r>
        <w:rPr>
          <w:rFonts w:hint="eastAsia" w:ascii="Times New Roman" w:hAnsi="Times New Roman"/>
          <w:sz w:val="28"/>
          <w:szCs w:val="28"/>
          <w:lang w:eastAsia="zh-CN"/>
        </w:rPr>
        <w:t>安全质量保证措施</w:t>
      </w:r>
    </w:p>
    <w:p w14:paraId="701A5A38">
      <w:pPr>
        <w:numPr>
          <w:ilvl w:val="0"/>
          <w:numId w:val="7"/>
        </w:numPr>
        <w:ind w:firstLineChars="0"/>
        <w:rPr>
          <w:rFonts w:cs="Times New Roman"/>
          <w:lang w:eastAsia="zh-CN"/>
        </w:rPr>
      </w:pPr>
      <w:r>
        <w:rPr>
          <w:rFonts w:cs="Times New Roman"/>
          <w:lang w:eastAsia="zh-CN"/>
        </w:rPr>
        <w:t>一般要求</w:t>
      </w:r>
    </w:p>
    <w:p w14:paraId="1EF6F52C">
      <w:pPr>
        <w:ind w:firstLine="560"/>
        <w:rPr>
          <w:rFonts w:cs="Times New Roman"/>
          <w:lang w:eastAsia="zh-CN"/>
        </w:rPr>
      </w:pPr>
      <w:r>
        <w:rPr>
          <w:rFonts w:cs="Times New Roman"/>
          <w:lang w:eastAsia="zh-CN"/>
        </w:rPr>
        <w:t>施工单位除应遵守相关施工规程外，还应遵守有关指导安全、健康与环境卫生方面的法规和规范，并应提供相应的安全装置、设备与保护器材及采取其他有效措施，以保护现场施工和监理人员的生命、健康及安全。</w:t>
      </w:r>
    </w:p>
    <w:p w14:paraId="09818AD6">
      <w:pPr>
        <w:numPr>
          <w:ilvl w:val="0"/>
          <w:numId w:val="7"/>
        </w:numPr>
        <w:ind w:firstLineChars="0"/>
        <w:rPr>
          <w:rFonts w:cs="Times New Roman"/>
        </w:rPr>
      </w:pPr>
      <w:r>
        <w:rPr>
          <w:rFonts w:cs="Times New Roman"/>
        </w:rPr>
        <w:t>安全员</w:t>
      </w:r>
    </w:p>
    <w:p w14:paraId="6C7F9E61">
      <w:pPr>
        <w:ind w:firstLine="560"/>
        <w:rPr>
          <w:rFonts w:cs="Times New Roman"/>
          <w:lang w:eastAsia="zh-CN"/>
        </w:rPr>
      </w:pPr>
      <w:r>
        <w:rPr>
          <w:rFonts w:cs="Times New Roman"/>
          <w:lang w:eastAsia="zh-CN"/>
        </w:rPr>
        <w:t>在本工程施工期间，施工单位应在现场常设专职安全员，该专职安全员应经过培训具有担任安全工作的资格，且熟悉所施工的工作类型。其工作任务，包括制定健康保护与事故预防措施，并检查所有安全规则与条例的实施情况。驻地管理人员一律佩证上岗，安全员的佩证为红色以示醒目。</w:t>
      </w:r>
    </w:p>
    <w:p w14:paraId="25448B90">
      <w:pPr>
        <w:numPr>
          <w:ilvl w:val="0"/>
          <w:numId w:val="7"/>
        </w:numPr>
        <w:ind w:firstLineChars="0"/>
        <w:rPr>
          <w:rFonts w:cs="Times New Roman"/>
        </w:rPr>
      </w:pPr>
      <w:r>
        <w:rPr>
          <w:rFonts w:cs="Times New Roman"/>
        </w:rPr>
        <w:t>安全标志</w:t>
      </w:r>
    </w:p>
    <w:p w14:paraId="55DB2A7A">
      <w:pPr>
        <w:ind w:firstLine="560"/>
        <w:rPr>
          <w:rFonts w:cs="Times New Roman"/>
          <w:lang w:eastAsia="zh-CN"/>
        </w:rPr>
      </w:pPr>
      <w:r>
        <w:rPr>
          <w:rFonts w:cs="Times New Roman"/>
          <w:lang w:eastAsia="zh-CN"/>
        </w:rPr>
        <w:t>（1）施工单位应在本工程现场周围配备、架立并维修必要的标志牌，以为其雇员和公众提供安全警示和通行方便。</w:t>
      </w:r>
    </w:p>
    <w:p w14:paraId="3E0FBA54">
      <w:pPr>
        <w:ind w:firstLine="560"/>
        <w:rPr>
          <w:rFonts w:cs="Times New Roman"/>
          <w:lang w:eastAsia="zh-CN"/>
        </w:rPr>
      </w:pPr>
      <w:r>
        <w:rPr>
          <w:rFonts w:cs="Times New Roman"/>
          <w:lang w:eastAsia="zh-CN"/>
        </w:rPr>
        <w:t>（2）标志牌应包括：</w:t>
      </w:r>
    </w:p>
    <w:p w14:paraId="7BEDFA23">
      <w:pPr>
        <w:ind w:firstLine="560"/>
        <w:rPr>
          <w:rFonts w:cs="Times New Roman"/>
          <w:lang w:eastAsia="zh-CN"/>
        </w:rPr>
      </w:pPr>
      <w:r>
        <w:rPr>
          <w:rFonts w:cs="Times New Roman"/>
          <w:lang w:eastAsia="zh-CN"/>
        </w:rPr>
        <w:t>1）警告与危险标志；</w:t>
      </w:r>
    </w:p>
    <w:p w14:paraId="75E90BFA">
      <w:pPr>
        <w:ind w:firstLine="560"/>
        <w:rPr>
          <w:rFonts w:cs="Times New Roman"/>
          <w:lang w:eastAsia="zh-CN"/>
        </w:rPr>
      </w:pPr>
      <w:r>
        <w:rPr>
          <w:rFonts w:cs="Times New Roman"/>
          <w:lang w:eastAsia="zh-CN"/>
        </w:rPr>
        <w:t>2）安全与控制标志；</w:t>
      </w:r>
    </w:p>
    <w:p w14:paraId="2EA5B50E">
      <w:pPr>
        <w:ind w:firstLine="560"/>
        <w:rPr>
          <w:rFonts w:cs="Times New Roman"/>
          <w:lang w:eastAsia="zh-CN"/>
        </w:rPr>
      </w:pPr>
      <w:r>
        <w:rPr>
          <w:rFonts w:cs="Times New Roman"/>
          <w:lang w:eastAsia="zh-CN"/>
        </w:rPr>
        <w:t>3）指路标志与标准的道路标志。</w:t>
      </w:r>
    </w:p>
    <w:p w14:paraId="440C7E43">
      <w:pPr>
        <w:ind w:firstLine="560"/>
        <w:rPr>
          <w:rFonts w:cs="Times New Roman"/>
          <w:lang w:eastAsia="zh-CN"/>
        </w:rPr>
      </w:pPr>
      <w:r>
        <w:rPr>
          <w:rFonts w:cs="Times New Roman"/>
          <w:lang w:eastAsia="zh-CN"/>
        </w:rPr>
        <w:t>（3）所有标志的尺寸、颜色、文字与架设地点，均应经监理工程师认可。</w:t>
      </w:r>
    </w:p>
    <w:p w14:paraId="169EF966">
      <w:pPr>
        <w:numPr>
          <w:ilvl w:val="0"/>
          <w:numId w:val="7"/>
        </w:numPr>
        <w:ind w:firstLineChars="0"/>
        <w:rPr>
          <w:rFonts w:cs="Times New Roman"/>
        </w:rPr>
      </w:pPr>
      <w:r>
        <w:rPr>
          <w:rFonts w:cs="Times New Roman"/>
        </w:rPr>
        <w:t>事故报告</w:t>
      </w:r>
    </w:p>
    <w:p w14:paraId="12633B79">
      <w:pPr>
        <w:ind w:firstLine="560"/>
        <w:rPr>
          <w:rFonts w:cs="Times New Roman"/>
          <w:lang w:eastAsia="zh-CN"/>
        </w:rPr>
      </w:pPr>
      <w:r>
        <w:rPr>
          <w:rFonts w:cs="Times New Roman"/>
          <w:lang w:eastAsia="zh-CN"/>
        </w:rPr>
        <w:t>（1）无论何时，一旦发生危害工程安全、工程进度和工程质量的事故时，施工单位除采取必要的抢救措施以外必须立即暂停此项目和与之有关的施工。</w:t>
      </w:r>
    </w:p>
    <w:p w14:paraId="09ADD7AA">
      <w:pPr>
        <w:ind w:firstLine="560"/>
        <w:rPr>
          <w:rFonts w:cs="Times New Roman"/>
          <w:lang w:eastAsia="zh-CN"/>
        </w:rPr>
      </w:pPr>
      <w:r>
        <w:rPr>
          <w:rFonts w:cs="Times New Roman"/>
          <w:lang w:eastAsia="zh-CN"/>
        </w:rPr>
        <w:t>（2）质量事故发生后，施工单位必须以最快的方式，将事故的简要情况报监理工程师。在监理工程师初步确定安全、质量事故的类别性质后，按下述要求进行报告：</w:t>
      </w:r>
    </w:p>
    <w:p w14:paraId="2C1F2F2C">
      <w:pPr>
        <w:ind w:firstLine="560"/>
        <w:rPr>
          <w:rFonts w:cs="Times New Roman"/>
          <w:lang w:eastAsia="zh-CN"/>
        </w:rPr>
      </w:pPr>
      <w:r>
        <w:rPr>
          <w:rFonts w:cs="Times New Roman"/>
          <w:lang w:eastAsia="zh-CN"/>
        </w:rPr>
        <w:t>1）质量问题：施工单位应在2d内书面上报监理工程师和业主。</w:t>
      </w:r>
    </w:p>
    <w:p w14:paraId="2CA2615A">
      <w:pPr>
        <w:ind w:firstLine="560"/>
        <w:rPr>
          <w:rFonts w:cs="Times New Roman"/>
          <w:lang w:eastAsia="zh-CN"/>
        </w:rPr>
      </w:pPr>
      <w:r>
        <w:rPr>
          <w:rFonts w:cs="Times New Roman"/>
          <w:lang w:eastAsia="zh-CN"/>
        </w:rPr>
        <w:t>2）一般质量事故：施工单位应在3d内书面上报监理工程师和业主。</w:t>
      </w:r>
    </w:p>
    <w:p w14:paraId="075C80BC">
      <w:pPr>
        <w:ind w:firstLine="560"/>
        <w:rPr>
          <w:rFonts w:cs="Times New Roman"/>
          <w:lang w:eastAsia="zh-CN"/>
        </w:rPr>
      </w:pPr>
      <w:r>
        <w:rPr>
          <w:rFonts w:cs="Times New Roman"/>
          <w:lang w:eastAsia="zh-CN"/>
        </w:rPr>
        <w:t>3）重大质量事故：施工单位必须在2h内速报监理工程师和业主。</w:t>
      </w:r>
    </w:p>
    <w:p w14:paraId="7C9496E5">
      <w:pPr>
        <w:pStyle w:val="4"/>
        <w:ind w:right="-126" w:rightChars="-45"/>
        <w:rPr>
          <w:rFonts w:ascii="Times New Roman" w:hAnsi="Times New Roman"/>
          <w:sz w:val="28"/>
          <w:szCs w:val="28"/>
        </w:rPr>
      </w:pPr>
      <w:r>
        <w:rPr>
          <w:rFonts w:hint="eastAsia" w:ascii="Times New Roman" w:hAnsi="Times New Roman"/>
          <w:sz w:val="28"/>
          <w:szCs w:val="28"/>
          <w:lang w:eastAsia="zh-CN"/>
        </w:rPr>
        <w:t>施工注意事项</w:t>
      </w:r>
    </w:p>
    <w:p w14:paraId="05A924C6">
      <w:pPr>
        <w:ind w:firstLine="560"/>
        <w:rPr>
          <w:rFonts w:cs="Times New Roman"/>
          <w:lang w:eastAsia="zh-CN"/>
        </w:rPr>
      </w:pPr>
      <w:r>
        <w:rPr>
          <w:rFonts w:hint="eastAsia" w:cs="Times New Roman"/>
          <w:lang w:eastAsia="zh-CN"/>
        </w:rPr>
        <w:t>（</w:t>
      </w:r>
      <w:r>
        <w:rPr>
          <w:rFonts w:hint="eastAsia" w:cs="Times New Roman"/>
          <w:lang w:val="en-US" w:eastAsia="zh-CN"/>
        </w:rPr>
        <w:t>1</w:t>
      </w:r>
      <w:r>
        <w:rPr>
          <w:rFonts w:hint="eastAsia" w:cs="Times New Roman"/>
          <w:lang w:eastAsia="zh-CN"/>
        </w:rPr>
        <w:t>）</w:t>
      </w:r>
      <w:r>
        <w:rPr>
          <w:rFonts w:cs="Times New Roman"/>
          <w:lang w:eastAsia="zh-CN"/>
        </w:rPr>
        <w:t>施工前施工单位</w:t>
      </w:r>
      <w:r>
        <w:rPr>
          <w:rFonts w:hint="eastAsia" w:cs="Times New Roman"/>
          <w:lang w:eastAsia="zh-CN"/>
        </w:rPr>
        <w:t>应认真</w:t>
      </w:r>
      <w:r>
        <w:rPr>
          <w:rFonts w:cs="Times New Roman"/>
          <w:lang w:eastAsia="zh-CN"/>
        </w:rPr>
        <w:t>核对</w:t>
      </w:r>
      <w:r>
        <w:rPr>
          <w:rFonts w:hint="eastAsia" w:cs="Times New Roman"/>
          <w:lang w:eastAsia="zh-CN"/>
        </w:rPr>
        <w:t>人行道、车行道</w:t>
      </w:r>
      <w:r>
        <w:rPr>
          <w:rFonts w:cs="Times New Roman"/>
          <w:lang w:eastAsia="zh-CN"/>
        </w:rPr>
        <w:t>道路范围线、车道线、</w:t>
      </w:r>
      <w:r>
        <w:rPr>
          <w:rFonts w:hint="eastAsia" w:cs="Times New Roman"/>
          <w:lang w:eastAsia="zh-CN"/>
        </w:rPr>
        <w:t>塌陷及空洞</w:t>
      </w:r>
      <w:r>
        <w:rPr>
          <w:rFonts w:cs="Times New Roman"/>
          <w:lang w:eastAsia="zh-CN"/>
        </w:rPr>
        <w:t>位置，确保各灌注孔布设合理。</w:t>
      </w:r>
    </w:p>
    <w:p w14:paraId="48147E88">
      <w:pPr>
        <w:ind w:firstLine="560"/>
        <w:rPr>
          <w:rFonts w:cs="Times New Roman"/>
          <w:lang w:eastAsia="zh-CN"/>
        </w:rPr>
      </w:pPr>
      <w:r>
        <w:rPr>
          <w:rFonts w:hint="eastAsia" w:cs="Times New Roman"/>
          <w:lang w:eastAsia="zh-CN"/>
        </w:rPr>
        <w:t>（</w:t>
      </w:r>
      <w:r>
        <w:rPr>
          <w:rFonts w:hint="eastAsia" w:cs="Times New Roman"/>
          <w:lang w:val="en-US" w:eastAsia="zh-CN"/>
        </w:rPr>
        <w:t>2</w:t>
      </w:r>
      <w:r>
        <w:rPr>
          <w:rFonts w:hint="eastAsia" w:cs="Times New Roman"/>
          <w:lang w:eastAsia="zh-CN"/>
        </w:rPr>
        <w:t>）</w:t>
      </w:r>
      <w:r>
        <w:rPr>
          <w:rFonts w:cs="Times New Roman"/>
          <w:lang w:eastAsia="zh-CN"/>
        </w:rPr>
        <w:t>施工前施工单位</w:t>
      </w:r>
      <w:r>
        <w:rPr>
          <w:rFonts w:hint="eastAsia" w:cs="Times New Roman"/>
          <w:lang w:eastAsia="zh-CN"/>
        </w:rPr>
        <w:t>应征得各管线产权单位同意后再进行钻孔注浆</w:t>
      </w:r>
      <w:r>
        <w:rPr>
          <w:rFonts w:cs="Times New Roman"/>
          <w:lang w:eastAsia="zh-CN"/>
        </w:rPr>
        <w:t>。</w:t>
      </w:r>
    </w:p>
    <w:p w14:paraId="52F577CD">
      <w:pPr>
        <w:ind w:firstLine="560"/>
        <w:rPr>
          <w:lang w:eastAsia="zh-CN"/>
        </w:rPr>
      </w:pPr>
      <w:r>
        <w:rPr>
          <w:rFonts w:hint="eastAsia" w:cs="Times New Roman"/>
          <w:lang w:eastAsia="zh-CN"/>
        </w:rPr>
        <w:t>（</w:t>
      </w:r>
      <w:r>
        <w:rPr>
          <w:rFonts w:hint="eastAsia" w:cs="Times New Roman"/>
          <w:lang w:val="en-US" w:eastAsia="zh-CN"/>
        </w:rPr>
        <w:t>3</w:t>
      </w:r>
      <w:r>
        <w:rPr>
          <w:rFonts w:hint="eastAsia" w:cs="Times New Roman"/>
          <w:lang w:eastAsia="zh-CN"/>
        </w:rPr>
        <w:t>）</w:t>
      </w:r>
      <w:r>
        <w:rPr>
          <w:rFonts w:cs="Times New Roman"/>
          <w:lang w:eastAsia="zh-CN"/>
        </w:rPr>
        <w:t>施工前施工单位</w:t>
      </w:r>
      <w:r>
        <w:rPr>
          <w:rFonts w:hint="eastAsia" w:cs="Times New Roman"/>
          <w:lang w:eastAsia="zh-CN"/>
        </w:rPr>
        <w:t>应查明各管线位置及深度，探明管线是否有破损，特别是雨污水，若有破损，必须先进行处理，确保雨污水不渗漏，其他管线无损坏；钻孔不得破坏现状管线，若设计钻孔位置与现场管线冲突，可适当调整注浆孔位置。</w:t>
      </w:r>
    </w:p>
    <w:p w14:paraId="646F448D">
      <w:pPr>
        <w:ind w:firstLine="560"/>
        <w:rPr>
          <w:rFonts w:cs="Times New Roman"/>
          <w:lang w:eastAsia="zh-CN"/>
        </w:rPr>
      </w:pPr>
      <w:r>
        <w:rPr>
          <w:rFonts w:cs="Times New Roman"/>
          <w:lang w:eastAsia="zh-CN"/>
        </w:rPr>
        <w:t>（</w:t>
      </w:r>
      <w:r>
        <w:rPr>
          <w:rFonts w:hint="eastAsia" w:cs="Times New Roman"/>
          <w:lang w:val="en-US" w:eastAsia="zh-CN"/>
        </w:rPr>
        <w:t>4</w:t>
      </w:r>
      <w:r>
        <w:rPr>
          <w:rFonts w:cs="Times New Roman"/>
          <w:lang w:eastAsia="zh-CN"/>
        </w:rPr>
        <w:t>）施工单位在施工前，必须认真阅读设计说明和所有设计图纸，并严格按照国家有关部委颁布的现行规范和规程执行，以确保工程质量，编制详细的施工组织设计、施工方案。</w:t>
      </w:r>
    </w:p>
    <w:p w14:paraId="5FE8F5D4">
      <w:pPr>
        <w:ind w:firstLine="560"/>
        <w:rPr>
          <w:rFonts w:cs="Times New Roman"/>
          <w:lang w:eastAsia="zh-CN"/>
        </w:rPr>
      </w:pPr>
      <w:r>
        <w:rPr>
          <w:rFonts w:cs="Times New Roman"/>
          <w:lang w:eastAsia="zh-CN"/>
        </w:rPr>
        <w:t>（</w:t>
      </w:r>
      <w:r>
        <w:rPr>
          <w:rFonts w:hint="eastAsia" w:cs="Times New Roman"/>
          <w:lang w:val="en-US" w:eastAsia="zh-CN"/>
        </w:rPr>
        <w:t>5</w:t>
      </w:r>
      <w:r>
        <w:rPr>
          <w:rFonts w:cs="Times New Roman"/>
          <w:lang w:eastAsia="zh-CN"/>
        </w:rPr>
        <w:t>）制定的施工方案应安全可靠，对施工中可能发生事故以充分估计，制定相应的处理预案，并于施工前备好足够救援物资，有效地保证施工安全。</w:t>
      </w:r>
    </w:p>
    <w:p w14:paraId="319DE6ED">
      <w:pPr>
        <w:ind w:firstLine="560"/>
        <w:rPr>
          <w:rFonts w:cs="Times New Roman"/>
          <w:lang w:eastAsia="zh-CN"/>
        </w:rPr>
      </w:pPr>
      <w:r>
        <w:rPr>
          <w:rFonts w:cs="Times New Roman"/>
          <w:lang w:eastAsia="zh-CN"/>
        </w:rPr>
        <w:t>（</w:t>
      </w:r>
      <w:r>
        <w:rPr>
          <w:rFonts w:hint="eastAsia" w:cs="Times New Roman"/>
          <w:lang w:val="en-US" w:eastAsia="zh-CN"/>
        </w:rPr>
        <w:t>6</w:t>
      </w:r>
      <w:r>
        <w:rPr>
          <w:rFonts w:cs="Times New Roman"/>
          <w:lang w:eastAsia="zh-CN"/>
        </w:rPr>
        <w:t>）施工期应合理安排施工时间，禁止高噪声源的夜间使用，严格执行建筑工程夜间施工临时许可制度；选择低噪声的施工设备，加强对机械和车辆的维修以使它们保持较低的噪声源。</w:t>
      </w:r>
    </w:p>
    <w:p w14:paraId="5FCE96E2">
      <w:pPr>
        <w:ind w:firstLine="560"/>
        <w:rPr>
          <w:rFonts w:hint="eastAsia" w:cs="Times New Roman"/>
          <w:lang w:val="en-US" w:eastAsia="zh-CN"/>
        </w:rPr>
      </w:pPr>
      <w:r>
        <w:rPr>
          <w:rFonts w:cs="Times New Roman"/>
          <w:lang w:eastAsia="zh-CN"/>
        </w:rPr>
        <w:t>（</w:t>
      </w:r>
      <w:r>
        <w:rPr>
          <w:rFonts w:hint="eastAsia" w:cs="Times New Roman"/>
          <w:lang w:val="en-US" w:eastAsia="zh-CN"/>
        </w:rPr>
        <w:t>7</w:t>
      </w:r>
      <w:r>
        <w:rPr>
          <w:rFonts w:cs="Times New Roman"/>
          <w:lang w:eastAsia="zh-CN"/>
        </w:rPr>
        <w:t>）</w:t>
      </w:r>
      <w:r>
        <w:rPr>
          <w:rFonts w:hint="eastAsia" w:cs="Times New Roman"/>
          <w:lang w:eastAsia="zh-CN"/>
        </w:rPr>
        <w:t>注浆参数及注浆量可根据现场进行先试验，若注浆参数、注浆量与设计差别较大，及时通知设计解决；注浆管采用</w:t>
      </w:r>
      <w:r>
        <w:rPr>
          <w:rFonts w:hint="eastAsia" w:cs="Times New Roman"/>
          <w:lang w:val="en-US" w:eastAsia="zh-CN"/>
        </w:rPr>
        <w:t>PVC管，若钻孔后宜塌孔，可采取边钻孔边注浆的工艺。</w:t>
      </w:r>
    </w:p>
    <w:p w14:paraId="5EE2B5A6">
      <w:pPr>
        <w:ind w:firstLine="560"/>
        <w:rPr>
          <w:rFonts w:hint="default"/>
          <w:lang w:val="en-US"/>
        </w:rPr>
      </w:pPr>
      <w:r>
        <w:rPr>
          <w:rFonts w:cs="Times New Roman"/>
          <w:lang w:eastAsia="zh-CN"/>
        </w:rPr>
        <w:t>（</w:t>
      </w:r>
      <w:r>
        <w:rPr>
          <w:rFonts w:hint="eastAsia" w:cs="Times New Roman"/>
          <w:lang w:val="en-US" w:eastAsia="zh-CN"/>
        </w:rPr>
        <w:t>8</w:t>
      </w:r>
      <w:r>
        <w:rPr>
          <w:rFonts w:cs="Times New Roman"/>
          <w:lang w:eastAsia="zh-CN"/>
        </w:rPr>
        <w:t>）</w:t>
      </w:r>
      <w:r>
        <w:rPr>
          <w:rFonts w:hint="eastAsia" w:cs="Times New Roman"/>
          <w:lang w:eastAsia="zh-CN"/>
        </w:rPr>
        <w:t>施工期间，若围挡后对公交停车港有影响，应协调将公交车临时前移一定位置，避开施工作业区，同时需要将现有公交站牌临时前移，工程量按现场实际计算；车行道范围注浆完成后，若需要恢复等，则工程量根据现场实际进行计量。</w:t>
      </w:r>
    </w:p>
    <w:bookmarkEnd w:id="2"/>
    <w:p w14:paraId="05378550">
      <w:pPr>
        <w:pStyle w:val="4"/>
        <w:ind w:right="-126" w:rightChars="-45"/>
        <w:rPr>
          <w:rFonts w:ascii="Times New Roman" w:hAnsi="Times New Roman"/>
          <w:sz w:val="28"/>
          <w:szCs w:val="28"/>
        </w:rPr>
      </w:pPr>
      <w:r>
        <w:rPr>
          <w:rFonts w:hint="eastAsia" w:ascii="Times New Roman" w:hAnsi="Times New Roman"/>
          <w:sz w:val="28"/>
          <w:szCs w:val="28"/>
        </w:rPr>
        <w:t>主要工程量</w:t>
      </w:r>
    </w:p>
    <w:tbl>
      <w:tblPr>
        <w:tblStyle w:val="2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9"/>
        <w:gridCol w:w="3090"/>
        <w:gridCol w:w="1482"/>
        <w:gridCol w:w="4663"/>
      </w:tblGrid>
      <w:tr w14:paraId="6A069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384" w:type="pct"/>
            <w:tcBorders>
              <w:top w:val="single" w:color="auto" w:sz="4" w:space="0"/>
              <w:left w:val="single" w:color="auto" w:sz="4" w:space="0"/>
              <w:bottom w:val="single" w:color="auto" w:sz="4" w:space="0"/>
              <w:right w:val="single" w:color="auto" w:sz="4" w:space="0"/>
            </w:tcBorders>
            <w:shd w:val="clear" w:color="auto" w:fill="auto"/>
            <w:vAlign w:val="center"/>
          </w:tcPr>
          <w:p w14:paraId="6B3D111A">
            <w:pPr>
              <w:widowControl/>
              <w:spacing w:line="240" w:lineRule="auto"/>
              <w:ind w:firstLine="0" w:firstLineChars="0"/>
              <w:jc w:val="center"/>
              <w:rPr>
                <w:rFonts w:hint="eastAsia"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lang w:bidi="ar"/>
              </w:rPr>
              <w:t>序号</w:t>
            </w:r>
          </w:p>
        </w:tc>
        <w:tc>
          <w:tcPr>
            <w:tcW w:w="1544" w:type="pct"/>
            <w:tcBorders>
              <w:top w:val="single" w:color="auto" w:sz="4" w:space="0"/>
              <w:left w:val="single" w:color="auto" w:sz="4" w:space="0"/>
              <w:bottom w:val="single" w:color="auto" w:sz="4" w:space="0"/>
              <w:right w:val="single" w:color="auto" w:sz="4" w:space="0"/>
            </w:tcBorders>
            <w:shd w:val="clear" w:color="auto" w:fill="auto"/>
            <w:vAlign w:val="center"/>
          </w:tcPr>
          <w:p w14:paraId="46F2E6E4">
            <w:pPr>
              <w:widowControl/>
              <w:spacing w:line="240" w:lineRule="auto"/>
              <w:ind w:firstLine="0" w:firstLineChars="0"/>
              <w:jc w:val="center"/>
              <w:rPr>
                <w:rFonts w:hint="eastAsia"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lang w:bidi="ar"/>
              </w:rPr>
              <w:t>工程名称</w:t>
            </w:r>
          </w:p>
        </w:tc>
        <w:tc>
          <w:tcPr>
            <w:tcW w:w="740" w:type="pct"/>
            <w:tcBorders>
              <w:top w:val="single" w:color="auto" w:sz="4" w:space="0"/>
              <w:left w:val="single" w:color="auto" w:sz="4" w:space="0"/>
              <w:bottom w:val="single" w:color="auto" w:sz="4" w:space="0"/>
              <w:right w:val="single" w:color="auto" w:sz="4" w:space="0"/>
            </w:tcBorders>
            <w:shd w:val="clear" w:color="auto" w:fill="auto"/>
            <w:vAlign w:val="center"/>
          </w:tcPr>
          <w:p w14:paraId="08A92E60">
            <w:pPr>
              <w:widowControl/>
              <w:spacing w:line="240" w:lineRule="auto"/>
              <w:ind w:firstLine="0" w:firstLineChars="0"/>
              <w:jc w:val="center"/>
              <w:rPr>
                <w:rFonts w:hint="eastAsia"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lang w:bidi="ar"/>
              </w:rPr>
              <w:t>单位</w:t>
            </w:r>
          </w:p>
        </w:tc>
        <w:tc>
          <w:tcPr>
            <w:tcW w:w="2330" w:type="pct"/>
            <w:tcBorders>
              <w:top w:val="single" w:color="auto" w:sz="4" w:space="0"/>
              <w:left w:val="single" w:color="auto" w:sz="4" w:space="0"/>
              <w:bottom w:val="single" w:color="auto" w:sz="4" w:space="0"/>
              <w:right w:val="single" w:color="auto" w:sz="4" w:space="0"/>
            </w:tcBorders>
            <w:shd w:val="clear" w:color="auto" w:fill="auto"/>
            <w:vAlign w:val="center"/>
          </w:tcPr>
          <w:p w14:paraId="0A1D944B">
            <w:pPr>
              <w:widowControl/>
              <w:spacing w:line="240" w:lineRule="auto"/>
              <w:ind w:firstLine="0" w:firstLineChars="0"/>
              <w:jc w:val="center"/>
              <w:rPr>
                <w:rFonts w:hint="eastAsia" w:ascii="仿宋_GB2312" w:hAnsi="仿宋_GB2312" w:eastAsia="仿宋_GB2312" w:cs="仿宋_GB2312"/>
                <w:b/>
                <w:bCs/>
                <w:kern w:val="0"/>
                <w:sz w:val="24"/>
                <w:szCs w:val="24"/>
                <w:lang w:bidi="ar"/>
              </w:rPr>
            </w:pPr>
            <w:r>
              <w:rPr>
                <w:rFonts w:hint="eastAsia" w:ascii="仿宋_GB2312" w:hAnsi="仿宋_GB2312" w:eastAsia="仿宋_GB2312" w:cs="仿宋_GB2312"/>
                <w:b/>
                <w:bCs/>
                <w:kern w:val="0"/>
                <w:sz w:val="24"/>
                <w:szCs w:val="24"/>
                <w:lang w:bidi="ar"/>
              </w:rPr>
              <w:t>工程量</w:t>
            </w:r>
          </w:p>
        </w:tc>
      </w:tr>
      <w:tr w14:paraId="26CDE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38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6CDCC0C6">
            <w:pPr>
              <w:widowControl/>
              <w:spacing w:line="240" w:lineRule="auto"/>
              <w:ind w:firstLine="0" w:firstLineChars="0"/>
              <w:jc w:val="center"/>
              <w:rPr>
                <w:rFonts w:hint="eastAsia"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lang w:bidi="ar"/>
              </w:rPr>
              <w:t>1</w:t>
            </w:r>
          </w:p>
        </w:tc>
        <w:tc>
          <w:tcPr>
            <w:tcW w:w="1544" w:type="pct"/>
            <w:tcBorders>
              <w:top w:val="single" w:color="auto" w:sz="4" w:space="0"/>
              <w:left w:val="single" w:color="auto" w:sz="4" w:space="0"/>
              <w:bottom w:val="single" w:color="auto" w:sz="4" w:space="0"/>
              <w:right w:val="single" w:color="auto" w:sz="4" w:space="0"/>
            </w:tcBorders>
            <w:shd w:val="clear" w:color="auto" w:fill="auto"/>
            <w:vAlign w:val="center"/>
          </w:tcPr>
          <w:p w14:paraId="7B6864A1">
            <w:pPr>
              <w:widowControl/>
              <w:spacing w:line="240" w:lineRule="auto"/>
              <w:ind w:firstLine="0" w:firstLineChars="0"/>
              <w:jc w:val="center"/>
              <w:rPr>
                <w:rFonts w:hint="eastAsia" w:ascii="仿宋_GB2312" w:hAnsi="仿宋_GB2312" w:eastAsia="仿宋_GB2312" w:cs="仿宋_GB2312"/>
                <w:b/>
                <w:bCs/>
                <w:kern w:val="0"/>
                <w:sz w:val="24"/>
                <w:szCs w:val="24"/>
                <w:lang w:eastAsia="zh-CN"/>
              </w:rPr>
            </w:pPr>
            <w:r>
              <w:rPr>
                <w:rFonts w:hint="eastAsia" w:ascii="仿宋_GB2312" w:hAnsi="仿宋_GB2312" w:eastAsia="仿宋_GB2312" w:cs="仿宋_GB2312"/>
                <w:b/>
                <w:bCs/>
                <w:kern w:val="0"/>
                <w:sz w:val="24"/>
                <w:szCs w:val="24"/>
                <w:lang w:eastAsia="zh-CN" w:bidi="ar"/>
              </w:rPr>
              <w:t>钻孔</w:t>
            </w:r>
          </w:p>
        </w:tc>
        <w:tc>
          <w:tcPr>
            <w:tcW w:w="74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7E60D0A">
            <w:pPr>
              <w:widowControl/>
              <w:spacing w:line="240" w:lineRule="auto"/>
              <w:ind w:firstLine="0" w:firstLineChars="0"/>
              <w:jc w:val="center"/>
              <w:rPr>
                <w:rFonts w:hint="eastAsia" w:ascii="仿宋_GB2312" w:hAnsi="仿宋_GB2312" w:eastAsia="仿宋_GB2312" w:cs="仿宋_GB2312"/>
                <w:b/>
                <w:bCs/>
                <w:kern w:val="0"/>
                <w:sz w:val="24"/>
                <w:szCs w:val="24"/>
              </w:rPr>
            </w:pPr>
          </w:p>
        </w:tc>
        <w:tc>
          <w:tcPr>
            <w:tcW w:w="233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0C2F013E">
            <w:pPr>
              <w:widowControl/>
              <w:spacing w:line="240" w:lineRule="auto"/>
              <w:ind w:firstLine="0" w:firstLineChars="0"/>
              <w:jc w:val="center"/>
              <w:rPr>
                <w:rFonts w:hint="eastAsia" w:ascii="仿宋_GB2312" w:hAnsi="仿宋_GB2312" w:eastAsia="仿宋_GB2312" w:cs="仿宋_GB2312"/>
                <w:b/>
                <w:bCs/>
                <w:kern w:val="0"/>
                <w:sz w:val="24"/>
                <w:szCs w:val="24"/>
              </w:rPr>
            </w:pPr>
          </w:p>
        </w:tc>
      </w:tr>
      <w:tr w14:paraId="0DAA6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jc w:val="center"/>
        </w:trPr>
        <w:tc>
          <w:tcPr>
            <w:tcW w:w="38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7A08A867">
            <w:pPr>
              <w:widowControl/>
              <w:spacing w:line="240" w:lineRule="auto"/>
              <w:ind w:firstLine="0" w:firstLineChars="0"/>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lang w:bidi="ar"/>
              </w:rPr>
              <w:t>1.1</w:t>
            </w:r>
          </w:p>
        </w:tc>
        <w:tc>
          <w:tcPr>
            <w:tcW w:w="1544" w:type="pct"/>
            <w:tcBorders>
              <w:top w:val="single" w:color="auto" w:sz="4" w:space="0"/>
              <w:left w:val="single" w:color="auto" w:sz="4" w:space="0"/>
              <w:bottom w:val="single" w:color="auto" w:sz="4" w:space="0"/>
              <w:right w:val="single" w:color="auto" w:sz="4" w:space="0"/>
            </w:tcBorders>
            <w:shd w:val="clear" w:color="auto" w:fill="auto"/>
            <w:vAlign w:val="center"/>
          </w:tcPr>
          <w:p w14:paraId="100C1560">
            <w:pPr>
              <w:ind w:firstLine="440"/>
              <w:jc w:val="center"/>
              <w:rPr>
                <w:rFonts w:hint="eastAsia" w:ascii="仿宋_GB2312" w:hAnsi="仿宋_GB2312" w:eastAsia="仿宋_GB2312" w:cs="仿宋_GB2312"/>
                <w:sz w:val="22"/>
                <w:lang w:val="en-US" w:eastAsia="zh-CN"/>
              </w:rPr>
            </w:pPr>
            <w:r>
              <w:rPr>
                <w:rFonts w:hint="eastAsia" w:ascii="仿宋_GB2312" w:hAnsi="仿宋_GB2312" w:eastAsia="仿宋_GB2312" w:cs="仿宋_GB2312"/>
                <w:sz w:val="22"/>
                <w:lang w:bidi="ar"/>
              </w:rPr>
              <w:t>￠</w:t>
            </w:r>
            <w:r>
              <w:rPr>
                <w:rFonts w:hint="eastAsia" w:ascii="仿宋_GB2312" w:hAnsi="仿宋_GB2312" w:eastAsia="仿宋_GB2312" w:cs="仿宋_GB2312"/>
                <w:sz w:val="22"/>
                <w:lang w:val="en-US" w:eastAsia="zh-CN" w:bidi="ar"/>
              </w:rPr>
              <w:t>150mm</w:t>
            </w:r>
          </w:p>
        </w:tc>
        <w:tc>
          <w:tcPr>
            <w:tcW w:w="74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0B73595C">
            <w:pPr>
              <w:ind w:firstLine="0" w:firstLineChars="0"/>
              <w:jc w:val="center"/>
              <w:rPr>
                <w:rFonts w:hint="eastAsia" w:ascii="仿宋_GB2312" w:hAnsi="仿宋_GB2312" w:eastAsia="仿宋_GB2312" w:cs="仿宋_GB2312"/>
                <w:sz w:val="22"/>
              </w:rPr>
            </w:pPr>
            <w:r>
              <w:rPr>
                <w:rFonts w:hint="eastAsia" w:ascii="仿宋_GB2312" w:hAnsi="仿宋_GB2312" w:eastAsia="仿宋_GB2312" w:cs="仿宋_GB2312"/>
                <w:sz w:val="22"/>
                <w:lang w:bidi="ar"/>
              </w:rPr>
              <w:t>m</w:t>
            </w:r>
          </w:p>
        </w:tc>
        <w:tc>
          <w:tcPr>
            <w:tcW w:w="233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2831C88">
            <w:pPr>
              <w:ind w:firstLine="440"/>
              <w:jc w:val="center"/>
              <w:rPr>
                <w:rFonts w:hint="default" w:ascii="仿宋_GB2312" w:hAnsi="仿宋_GB2312" w:eastAsia="仿宋_GB2312" w:cs="仿宋_GB2312"/>
                <w:sz w:val="22"/>
                <w:lang w:val="en-US" w:eastAsia="zh-CN" w:bidi="ar"/>
              </w:rPr>
            </w:pPr>
            <w:r>
              <w:rPr>
                <w:rFonts w:hint="eastAsia" w:hAnsi="仿宋_GB2312" w:cs="仿宋_GB2312"/>
                <w:sz w:val="22"/>
                <w:lang w:val="en-US" w:eastAsia="zh-CN" w:bidi="ar"/>
              </w:rPr>
              <w:t>34</w:t>
            </w:r>
            <w:r>
              <w:rPr>
                <w:rFonts w:hint="eastAsia" w:ascii="仿宋_GB2312" w:hAnsi="仿宋_GB2312" w:eastAsia="仿宋_GB2312" w:cs="仿宋_GB2312"/>
                <w:sz w:val="22"/>
                <w:lang w:bidi="ar"/>
              </w:rPr>
              <w:t>×</w:t>
            </w:r>
            <w:r>
              <w:rPr>
                <w:rFonts w:hint="eastAsia" w:hAnsi="仿宋_GB2312" w:cs="仿宋_GB2312"/>
                <w:sz w:val="22"/>
                <w:lang w:val="en-US" w:eastAsia="zh-CN" w:bidi="ar"/>
              </w:rPr>
              <w:t>6</w:t>
            </w:r>
            <w:r>
              <w:rPr>
                <w:rFonts w:hint="eastAsia" w:ascii="仿宋_GB2312" w:hAnsi="仿宋_GB2312" w:eastAsia="仿宋_GB2312" w:cs="仿宋_GB2312"/>
                <w:sz w:val="22"/>
                <w:lang w:bidi="ar"/>
              </w:rPr>
              <w:t>=</w:t>
            </w:r>
            <w:r>
              <w:rPr>
                <w:rFonts w:hint="eastAsia" w:hAnsi="仿宋_GB2312" w:cs="仿宋_GB2312"/>
                <w:sz w:val="22"/>
                <w:lang w:val="en-US" w:eastAsia="zh-CN" w:bidi="ar"/>
              </w:rPr>
              <w:t>204</w:t>
            </w:r>
          </w:p>
        </w:tc>
      </w:tr>
      <w:tr w14:paraId="5E1D6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38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467DD39C">
            <w:pPr>
              <w:widowControl/>
              <w:spacing w:line="240" w:lineRule="auto"/>
              <w:ind w:firstLine="0" w:firstLineChars="0"/>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lang w:bidi="ar"/>
              </w:rPr>
              <w:t>1.2</w:t>
            </w:r>
          </w:p>
        </w:tc>
        <w:tc>
          <w:tcPr>
            <w:tcW w:w="1544" w:type="pct"/>
            <w:tcBorders>
              <w:top w:val="single" w:color="auto" w:sz="4" w:space="0"/>
              <w:left w:val="single" w:color="auto" w:sz="4" w:space="0"/>
              <w:bottom w:val="single" w:color="auto" w:sz="4" w:space="0"/>
              <w:right w:val="single" w:color="auto" w:sz="4" w:space="0"/>
            </w:tcBorders>
            <w:shd w:val="clear" w:color="auto" w:fill="auto"/>
            <w:vAlign w:val="center"/>
          </w:tcPr>
          <w:p w14:paraId="33D59E8E">
            <w:pPr>
              <w:ind w:firstLine="440"/>
              <w:jc w:val="center"/>
              <w:rPr>
                <w:rFonts w:hint="eastAsia" w:ascii="仿宋_GB2312" w:hAnsi="仿宋_GB2312" w:eastAsia="仿宋_GB2312" w:cs="仿宋_GB2312"/>
                <w:sz w:val="22"/>
                <w:lang w:val="en-US" w:eastAsia="zh-CN"/>
              </w:rPr>
            </w:pPr>
            <w:r>
              <w:rPr>
                <w:rFonts w:hint="eastAsia" w:ascii="仿宋_GB2312" w:hAnsi="仿宋_GB2312" w:eastAsia="仿宋_GB2312" w:cs="仿宋_GB2312"/>
                <w:sz w:val="22"/>
                <w:lang w:bidi="ar"/>
              </w:rPr>
              <w:t>￠</w:t>
            </w:r>
            <w:r>
              <w:rPr>
                <w:rFonts w:hint="eastAsia" w:ascii="仿宋_GB2312" w:hAnsi="仿宋_GB2312" w:eastAsia="仿宋_GB2312" w:cs="仿宋_GB2312"/>
                <w:sz w:val="22"/>
                <w:lang w:val="en-US" w:eastAsia="zh-CN" w:bidi="ar"/>
              </w:rPr>
              <w:t>50mm</w:t>
            </w:r>
          </w:p>
        </w:tc>
        <w:tc>
          <w:tcPr>
            <w:tcW w:w="74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6B46BA7D">
            <w:pPr>
              <w:ind w:firstLine="0" w:firstLineChars="0"/>
              <w:jc w:val="center"/>
              <w:rPr>
                <w:rFonts w:hint="eastAsia" w:ascii="仿宋_GB2312" w:hAnsi="仿宋_GB2312" w:eastAsia="仿宋_GB2312" w:cs="仿宋_GB2312"/>
                <w:sz w:val="22"/>
              </w:rPr>
            </w:pPr>
            <w:r>
              <w:rPr>
                <w:rFonts w:hint="eastAsia" w:ascii="仿宋_GB2312" w:hAnsi="仿宋_GB2312" w:eastAsia="仿宋_GB2312" w:cs="仿宋_GB2312"/>
                <w:sz w:val="22"/>
                <w:lang w:bidi="ar"/>
              </w:rPr>
              <w:t>m</w:t>
            </w:r>
          </w:p>
        </w:tc>
        <w:tc>
          <w:tcPr>
            <w:tcW w:w="233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654FFFB7">
            <w:pPr>
              <w:ind w:firstLine="440"/>
              <w:jc w:val="center"/>
              <w:rPr>
                <w:rFonts w:hint="default" w:ascii="仿宋_GB2312" w:hAnsi="仿宋_GB2312" w:eastAsia="仿宋_GB2312" w:cs="仿宋_GB2312"/>
                <w:sz w:val="22"/>
                <w:lang w:val="en-US" w:eastAsia="zh-CN" w:bidi="ar"/>
              </w:rPr>
            </w:pPr>
            <w:r>
              <w:rPr>
                <w:rFonts w:hint="eastAsia" w:ascii="仿宋_GB2312" w:hAnsi="仿宋_GB2312" w:eastAsia="仿宋_GB2312" w:cs="仿宋_GB2312"/>
                <w:sz w:val="22"/>
                <w:lang w:val="en-US" w:eastAsia="zh-CN" w:bidi="ar"/>
              </w:rPr>
              <w:t>（</w:t>
            </w:r>
            <w:r>
              <w:rPr>
                <w:rFonts w:hint="eastAsia" w:hAnsi="仿宋_GB2312" w:cs="仿宋_GB2312"/>
                <w:sz w:val="22"/>
                <w:lang w:val="en-US" w:eastAsia="zh-CN" w:bidi="ar"/>
              </w:rPr>
              <w:t>60</w:t>
            </w:r>
            <w:r>
              <w:rPr>
                <w:rFonts w:hint="eastAsia" w:ascii="仿宋_GB2312" w:hAnsi="仿宋_GB2312" w:eastAsia="仿宋_GB2312" w:cs="仿宋_GB2312"/>
                <w:sz w:val="22"/>
                <w:lang w:val="en-US" w:eastAsia="zh-CN" w:bidi="ar"/>
              </w:rPr>
              <w:t>+</w:t>
            </w:r>
            <w:r>
              <w:rPr>
                <w:rFonts w:hint="eastAsia" w:hAnsi="仿宋_GB2312" w:cs="仿宋_GB2312"/>
                <w:sz w:val="22"/>
                <w:lang w:val="en-US" w:eastAsia="zh-CN" w:bidi="ar"/>
              </w:rPr>
              <w:t>30</w:t>
            </w:r>
            <w:r>
              <w:rPr>
                <w:rFonts w:hint="eastAsia" w:ascii="仿宋_GB2312" w:hAnsi="仿宋_GB2312" w:eastAsia="仿宋_GB2312" w:cs="仿宋_GB2312"/>
                <w:sz w:val="22"/>
                <w:lang w:val="en-US" w:eastAsia="zh-CN" w:bidi="ar"/>
              </w:rPr>
              <w:t>+</w:t>
            </w:r>
            <w:r>
              <w:rPr>
                <w:rFonts w:hint="eastAsia" w:hAnsi="仿宋_GB2312" w:cs="仿宋_GB2312"/>
                <w:sz w:val="22"/>
                <w:lang w:val="en-US" w:eastAsia="zh-CN" w:bidi="ar"/>
              </w:rPr>
              <w:t>60</w:t>
            </w:r>
            <w:r>
              <w:rPr>
                <w:rFonts w:hint="eastAsia" w:ascii="仿宋_GB2312" w:hAnsi="仿宋_GB2312" w:eastAsia="仿宋_GB2312" w:cs="仿宋_GB2312"/>
                <w:sz w:val="22"/>
                <w:lang w:val="en-US" w:eastAsia="zh-CN" w:bidi="ar"/>
              </w:rPr>
              <w:t>）</w:t>
            </w:r>
            <w:r>
              <w:rPr>
                <w:rFonts w:hint="eastAsia" w:ascii="仿宋_GB2312" w:hAnsi="仿宋_GB2312" w:eastAsia="仿宋_GB2312" w:cs="仿宋_GB2312"/>
                <w:sz w:val="22"/>
                <w:lang w:bidi="ar"/>
              </w:rPr>
              <w:t>×</w:t>
            </w:r>
            <w:r>
              <w:rPr>
                <w:rFonts w:hint="eastAsia" w:hAnsi="仿宋_GB2312" w:cs="仿宋_GB2312"/>
                <w:sz w:val="22"/>
                <w:lang w:val="en-US" w:eastAsia="zh-CN" w:bidi="ar"/>
              </w:rPr>
              <w:t>6</w:t>
            </w:r>
            <w:r>
              <w:rPr>
                <w:rFonts w:hint="eastAsia" w:ascii="仿宋_GB2312" w:hAnsi="仿宋_GB2312" w:eastAsia="仿宋_GB2312" w:cs="仿宋_GB2312"/>
                <w:sz w:val="22"/>
                <w:lang w:bidi="ar"/>
              </w:rPr>
              <w:t>=</w:t>
            </w:r>
            <w:r>
              <w:rPr>
                <w:rFonts w:hint="eastAsia" w:hAnsi="仿宋_GB2312" w:cs="仿宋_GB2312"/>
                <w:sz w:val="22"/>
                <w:lang w:val="en-US" w:eastAsia="zh-CN" w:bidi="ar"/>
              </w:rPr>
              <w:t>900</w:t>
            </w:r>
          </w:p>
        </w:tc>
      </w:tr>
      <w:tr w14:paraId="61A4E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38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36DBCE4">
            <w:pPr>
              <w:widowControl/>
              <w:spacing w:line="240" w:lineRule="auto"/>
              <w:ind w:firstLine="0" w:firstLineChars="0"/>
              <w:jc w:val="center"/>
              <w:rPr>
                <w:rFonts w:hint="eastAsia" w:ascii="仿宋_GB2312" w:hAnsi="仿宋_GB2312" w:eastAsia="仿宋_GB2312" w:cs="仿宋_GB2312"/>
                <w:b/>
                <w:bCs/>
                <w:kern w:val="0"/>
                <w:sz w:val="24"/>
                <w:szCs w:val="24"/>
                <w:lang w:eastAsia="zh-CN" w:bidi="ar"/>
              </w:rPr>
            </w:pPr>
            <w:r>
              <w:rPr>
                <w:rFonts w:hint="eastAsia" w:ascii="仿宋_GB2312" w:hAnsi="仿宋_GB2312" w:eastAsia="仿宋_GB2312" w:cs="仿宋_GB2312"/>
                <w:b/>
                <w:bCs/>
                <w:kern w:val="0"/>
                <w:sz w:val="24"/>
                <w:szCs w:val="24"/>
                <w:lang w:eastAsia="zh-CN" w:bidi="ar"/>
              </w:rPr>
              <w:t>2</w:t>
            </w:r>
          </w:p>
        </w:tc>
        <w:tc>
          <w:tcPr>
            <w:tcW w:w="154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35750CA4">
            <w:pPr>
              <w:widowControl/>
              <w:spacing w:line="240" w:lineRule="auto"/>
              <w:ind w:firstLine="0" w:firstLineChars="0"/>
              <w:jc w:val="center"/>
              <w:rPr>
                <w:rFonts w:hint="eastAsia" w:ascii="仿宋_GB2312" w:hAnsi="仿宋_GB2312" w:eastAsia="仿宋_GB2312" w:cs="仿宋_GB2312"/>
                <w:b/>
                <w:bCs/>
                <w:kern w:val="0"/>
                <w:sz w:val="24"/>
                <w:szCs w:val="24"/>
                <w:lang w:val="en-US" w:eastAsia="zh-CN" w:bidi="ar"/>
              </w:rPr>
            </w:pPr>
            <w:r>
              <w:rPr>
                <w:rFonts w:hint="eastAsia" w:ascii="仿宋_GB2312" w:hAnsi="仿宋_GB2312" w:eastAsia="仿宋_GB2312" w:cs="仿宋_GB2312"/>
                <w:b/>
                <w:bCs/>
                <w:kern w:val="0"/>
                <w:sz w:val="24"/>
                <w:szCs w:val="24"/>
                <w:lang w:val="en-US" w:eastAsia="zh-CN" w:bidi="ar"/>
              </w:rPr>
              <w:t>C20细石混凝土及水泥砂浆</w:t>
            </w:r>
          </w:p>
        </w:tc>
        <w:tc>
          <w:tcPr>
            <w:tcW w:w="74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40BCE5CA">
            <w:pPr>
              <w:widowControl/>
              <w:spacing w:line="240" w:lineRule="auto"/>
              <w:ind w:firstLine="0" w:firstLineChars="0"/>
              <w:jc w:val="center"/>
              <w:rPr>
                <w:rFonts w:hint="eastAsia" w:ascii="仿宋_GB2312" w:hAnsi="仿宋_GB2312" w:eastAsia="仿宋_GB2312" w:cs="仿宋_GB2312"/>
                <w:sz w:val="22"/>
              </w:rPr>
            </w:pPr>
          </w:p>
        </w:tc>
        <w:tc>
          <w:tcPr>
            <w:tcW w:w="233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0DD405B0">
            <w:pPr>
              <w:widowControl/>
              <w:spacing w:line="240" w:lineRule="auto"/>
              <w:ind w:firstLine="0" w:firstLineChars="0"/>
              <w:jc w:val="center"/>
              <w:rPr>
                <w:rFonts w:hint="eastAsia" w:ascii="仿宋_GB2312" w:hAnsi="仿宋_GB2312" w:eastAsia="仿宋_GB2312" w:cs="仿宋_GB2312"/>
                <w:sz w:val="22"/>
              </w:rPr>
            </w:pPr>
          </w:p>
        </w:tc>
      </w:tr>
      <w:tr w14:paraId="27EBF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8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07493072">
            <w:pPr>
              <w:widowControl/>
              <w:spacing w:line="240" w:lineRule="auto"/>
              <w:ind w:firstLine="0" w:firstLineChars="0"/>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lang w:bidi="ar"/>
              </w:rPr>
              <w:t>2.1</w:t>
            </w:r>
          </w:p>
        </w:tc>
        <w:tc>
          <w:tcPr>
            <w:tcW w:w="1544" w:type="pct"/>
            <w:tcBorders>
              <w:top w:val="single" w:color="auto" w:sz="4" w:space="0"/>
              <w:left w:val="single" w:color="auto" w:sz="4" w:space="0"/>
              <w:bottom w:val="single" w:color="auto" w:sz="4" w:space="0"/>
              <w:right w:val="single" w:color="auto" w:sz="4" w:space="0"/>
            </w:tcBorders>
            <w:shd w:val="clear" w:color="auto" w:fill="auto"/>
            <w:vAlign w:val="center"/>
          </w:tcPr>
          <w:p w14:paraId="0815140B">
            <w:pPr>
              <w:ind w:firstLine="440"/>
              <w:jc w:val="center"/>
              <w:rPr>
                <w:rFonts w:hint="eastAsia" w:ascii="仿宋_GB2312" w:hAnsi="仿宋_GB2312" w:eastAsia="仿宋_GB2312" w:cs="仿宋_GB2312"/>
                <w:sz w:val="22"/>
              </w:rPr>
            </w:pPr>
            <w:r>
              <w:rPr>
                <w:rFonts w:hint="eastAsia" w:ascii="仿宋_GB2312" w:hAnsi="仿宋_GB2312" w:eastAsia="仿宋_GB2312" w:cs="仿宋_GB2312"/>
                <w:sz w:val="22"/>
                <w:lang w:val="en-US" w:eastAsia="zh-CN"/>
              </w:rPr>
              <w:t>C20细石混凝土</w:t>
            </w:r>
          </w:p>
        </w:tc>
        <w:tc>
          <w:tcPr>
            <w:tcW w:w="74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0CD34CD2">
            <w:pPr>
              <w:ind w:firstLine="0" w:firstLineChars="0"/>
              <w:jc w:val="center"/>
              <w:rPr>
                <w:rFonts w:hint="eastAsia" w:ascii="仿宋_GB2312" w:hAnsi="仿宋_GB2312" w:eastAsia="仿宋_GB2312" w:cs="仿宋_GB2312"/>
                <w:sz w:val="22"/>
                <w:lang w:val="en-US" w:eastAsia="zh-CN"/>
              </w:rPr>
            </w:pPr>
            <w:r>
              <w:rPr>
                <w:rFonts w:hint="eastAsia" w:ascii="仿宋_GB2312" w:hAnsi="仿宋_GB2312" w:eastAsia="仿宋_GB2312" w:cs="仿宋_GB2312"/>
                <w:sz w:val="22"/>
                <w:lang w:bidi="ar"/>
              </w:rPr>
              <w:t>M</w:t>
            </w:r>
            <w:r>
              <w:rPr>
                <w:rFonts w:hint="eastAsia" w:ascii="仿宋_GB2312" w:hAnsi="仿宋_GB2312" w:eastAsia="仿宋_GB2312" w:cs="仿宋_GB2312"/>
                <w:sz w:val="22"/>
                <w:lang w:val="en-US" w:eastAsia="zh-CN" w:bidi="ar"/>
              </w:rPr>
              <w:t>3</w:t>
            </w:r>
          </w:p>
        </w:tc>
        <w:tc>
          <w:tcPr>
            <w:tcW w:w="233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337A60B3">
            <w:pPr>
              <w:ind w:firstLine="440"/>
              <w:jc w:val="center"/>
              <w:rPr>
                <w:rFonts w:hint="default" w:ascii="仿宋_GB2312" w:hAnsi="仿宋_GB2312" w:eastAsia="仿宋_GB2312" w:cs="仿宋_GB2312"/>
                <w:sz w:val="22"/>
                <w:lang w:val="en-US" w:eastAsia="zh-CN" w:bidi="ar"/>
              </w:rPr>
            </w:pPr>
            <w:r>
              <w:rPr>
                <w:rFonts w:hint="eastAsia" w:hAnsi="仿宋_GB2312" w:cs="仿宋_GB2312"/>
                <w:sz w:val="22"/>
                <w:lang w:val="en-US" w:eastAsia="zh-CN" w:bidi="ar"/>
              </w:rPr>
              <w:t>34</w:t>
            </w:r>
            <w:r>
              <w:rPr>
                <w:rFonts w:hint="eastAsia" w:ascii="仿宋_GB2312" w:hAnsi="仿宋_GB2312" w:eastAsia="仿宋_GB2312" w:cs="仿宋_GB2312"/>
                <w:sz w:val="22"/>
                <w:lang w:val="en-US" w:eastAsia="zh-CN" w:bidi="ar"/>
              </w:rPr>
              <w:t>×</w:t>
            </w:r>
            <w:r>
              <w:rPr>
                <w:rFonts w:hint="eastAsia" w:hAnsi="仿宋_GB2312" w:cs="仿宋_GB2312"/>
                <w:sz w:val="22"/>
                <w:lang w:val="en-US" w:eastAsia="zh-CN" w:bidi="ar"/>
              </w:rPr>
              <w:t>6</w:t>
            </w:r>
            <w:r>
              <w:rPr>
                <w:rFonts w:hint="eastAsia" w:ascii="仿宋_GB2312" w:hAnsi="仿宋_GB2312" w:eastAsia="仿宋_GB2312" w:cs="仿宋_GB2312"/>
                <w:sz w:val="22"/>
                <w:lang w:val="en-US" w:eastAsia="zh-CN" w:bidi="ar"/>
              </w:rPr>
              <w:t>×</w:t>
            </w:r>
            <w:r>
              <w:rPr>
                <w:rFonts w:hint="eastAsia" w:hAnsi="仿宋_GB2312" w:cs="仿宋_GB2312"/>
                <w:sz w:val="22"/>
                <w:lang w:val="en-US" w:eastAsia="zh-CN" w:bidi="ar"/>
              </w:rPr>
              <w:t>0.3</w:t>
            </w:r>
            <w:r>
              <w:rPr>
                <w:rFonts w:hint="eastAsia" w:ascii="仿宋_GB2312" w:hAnsi="仿宋_GB2312" w:eastAsia="仿宋_GB2312" w:cs="仿宋_GB2312"/>
                <w:sz w:val="22"/>
                <w:lang w:val="en-US" w:eastAsia="zh-CN" w:bidi="ar"/>
              </w:rPr>
              <w:t>5=</w:t>
            </w:r>
            <w:r>
              <w:rPr>
                <w:rFonts w:hint="eastAsia" w:hAnsi="仿宋_GB2312" w:cs="仿宋_GB2312"/>
                <w:sz w:val="22"/>
                <w:lang w:val="en-US" w:eastAsia="zh-CN" w:bidi="ar"/>
              </w:rPr>
              <w:t>71.4</w:t>
            </w:r>
          </w:p>
        </w:tc>
      </w:tr>
      <w:tr w14:paraId="4DBDA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38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0F1BF48F">
            <w:pPr>
              <w:widowControl/>
              <w:spacing w:line="240" w:lineRule="auto"/>
              <w:ind w:firstLine="0" w:firstLineChars="0"/>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lang w:bidi="ar"/>
              </w:rPr>
              <w:t>2.2</w:t>
            </w:r>
          </w:p>
        </w:tc>
        <w:tc>
          <w:tcPr>
            <w:tcW w:w="1544" w:type="pct"/>
            <w:tcBorders>
              <w:top w:val="single" w:color="auto" w:sz="4" w:space="0"/>
              <w:left w:val="single" w:color="auto" w:sz="4" w:space="0"/>
              <w:bottom w:val="single" w:color="auto" w:sz="4" w:space="0"/>
              <w:right w:val="single" w:color="auto" w:sz="4" w:space="0"/>
            </w:tcBorders>
            <w:shd w:val="clear" w:color="auto" w:fill="auto"/>
            <w:vAlign w:val="center"/>
          </w:tcPr>
          <w:p w14:paraId="5DE219B0">
            <w:pPr>
              <w:ind w:firstLine="440"/>
              <w:jc w:val="center"/>
              <w:rPr>
                <w:rFonts w:hint="eastAsia" w:ascii="仿宋_GB2312" w:hAnsi="仿宋_GB2312" w:eastAsia="仿宋_GB2312" w:cs="仿宋_GB2312"/>
                <w:sz w:val="22"/>
              </w:rPr>
            </w:pPr>
            <w:r>
              <w:rPr>
                <w:rFonts w:hint="eastAsia" w:ascii="仿宋_GB2312" w:hAnsi="仿宋_GB2312" w:eastAsia="仿宋_GB2312" w:cs="仿宋_GB2312"/>
                <w:sz w:val="22"/>
                <w:lang w:val="en-US" w:eastAsia="zh-CN"/>
              </w:rPr>
              <w:t>水泥</w:t>
            </w:r>
            <w:r>
              <w:rPr>
                <w:rFonts w:hint="eastAsia" w:hAnsi="仿宋_GB2312" w:cs="仿宋_GB2312"/>
                <w:sz w:val="22"/>
                <w:lang w:val="en-US" w:eastAsia="zh-CN"/>
              </w:rPr>
              <w:t>砂浆</w:t>
            </w:r>
          </w:p>
        </w:tc>
        <w:tc>
          <w:tcPr>
            <w:tcW w:w="74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187A973F">
            <w:pPr>
              <w:ind w:firstLine="0" w:firstLineChars="0"/>
              <w:jc w:val="center"/>
              <w:rPr>
                <w:rFonts w:hint="eastAsia" w:ascii="仿宋_GB2312" w:hAnsi="仿宋_GB2312" w:eastAsia="仿宋_GB2312" w:cs="仿宋_GB2312"/>
                <w:sz w:val="22"/>
              </w:rPr>
            </w:pPr>
            <w:r>
              <w:rPr>
                <w:rFonts w:hint="eastAsia" w:ascii="仿宋_GB2312" w:hAnsi="仿宋_GB2312" w:eastAsia="仿宋_GB2312" w:cs="仿宋_GB2312"/>
                <w:sz w:val="22"/>
                <w:lang w:bidi="ar"/>
              </w:rPr>
              <w:t>M</w:t>
            </w:r>
            <w:r>
              <w:rPr>
                <w:rFonts w:hint="eastAsia" w:ascii="仿宋_GB2312" w:hAnsi="仿宋_GB2312" w:eastAsia="仿宋_GB2312" w:cs="仿宋_GB2312"/>
                <w:sz w:val="22"/>
                <w:lang w:val="en-US" w:eastAsia="zh-CN" w:bidi="ar"/>
              </w:rPr>
              <w:t>3</w:t>
            </w:r>
          </w:p>
        </w:tc>
        <w:tc>
          <w:tcPr>
            <w:tcW w:w="233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2A76CCC4">
            <w:pPr>
              <w:ind w:firstLine="440"/>
              <w:jc w:val="center"/>
              <w:rPr>
                <w:rFonts w:hint="default" w:ascii="仿宋_GB2312" w:hAnsi="仿宋_GB2312" w:eastAsia="仿宋_GB2312" w:cs="仿宋_GB2312"/>
                <w:sz w:val="22"/>
                <w:lang w:val="en-US" w:eastAsia="zh-CN" w:bidi="ar"/>
              </w:rPr>
            </w:pPr>
            <w:r>
              <w:rPr>
                <w:rFonts w:hint="eastAsia" w:ascii="仿宋_GB2312" w:hAnsi="仿宋_GB2312" w:eastAsia="仿宋_GB2312" w:cs="仿宋_GB2312"/>
                <w:sz w:val="22"/>
                <w:lang w:val="en-US" w:eastAsia="zh-CN" w:bidi="ar"/>
              </w:rPr>
              <w:t>（</w:t>
            </w:r>
            <w:r>
              <w:rPr>
                <w:rFonts w:hint="eastAsia" w:hAnsi="仿宋_GB2312" w:cs="仿宋_GB2312"/>
                <w:sz w:val="22"/>
                <w:lang w:val="en-US" w:eastAsia="zh-CN" w:bidi="ar"/>
              </w:rPr>
              <w:t>60</w:t>
            </w:r>
            <w:r>
              <w:rPr>
                <w:rFonts w:hint="eastAsia" w:ascii="仿宋_GB2312" w:hAnsi="仿宋_GB2312" w:eastAsia="仿宋_GB2312" w:cs="仿宋_GB2312"/>
                <w:sz w:val="22"/>
                <w:lang w:val="en-US" w:eastAsia="zh-CN" w:bidi="ar"/>
              </w:rPr>
              <w:t>+</w:t>
            </w:r>
            <w:r>
              <w:rPr>
                <w:rFonts w:hint="eastAsia" w:hAnsi="仿宋_GB2312" w:cs="仿宋_GB2312"/>
                <w:sz w:val="22"/>
                <w:lang w:val="en-US" w:eastAsia="zh-CN" w:bidi="ar"/>
              </w:rPr>
              <w:t>30</w:t>
            </w:r>
            <w:r>
              <w:rPr>
                <w:rFonts w:hint="eastAsia" w:ascii="仿宋_GB2312" w:hAnsi="仿宋_GB2312" w:eastAsia="仿宋_GB2312" w:cs="仿宋_GB2312"/>
                <w:sz w:val="22"/>
                <w:lang w:val="en-US" w:eastAsia="zh-CN" w:bidi="ar"/>
              </w:rPr>
              <w:t>+</w:t>
            </w:r>
            <w:r>
              <w:rPr>
                <w:rFonts w:hint="eastAsia" w:hAnsi="仿宋_GB2312" w:cs="仿宋_GB2312"/>
                <w:sz w:val="22"/>
                <w:lang w:val="en-US" w:eastAsia="zh-CN" w:bidi="ar"/>
              </w:rPr>
              <w:t>60</w:t>
            </w:r>
            <w:r>
              <w:rPr>
                <w:rFonts w:hint="eastAsia" w:ascii="仿宋_GB2312" w:hAnsi="仿宋_GB2312" w:eastAsia="仿宋_GB2312" w:cs="仿宋_GB2312"/>
                <w:sz w:val="22"/>
                <w:lang w:val="en-US" w:eastAsia="zh-CN" w:bidi="ar"/>
              </w:rPr>
              <w:t>）</w:t>
            </w:r>
            <w:r>
              <w:rPr>
                <w:rFonts w:hint="eastAsia" w:ascii="仿宋_GB2312" w:hAnsi="仿宋_GB2312" w:eastAsia="仿宋_GB2312" w:cs="仿宋_GB2312"/>
                <w:sz w:val="22"/>
                <w:lang w:bidi="ar"/>
              </w:rPr>
              <w:t>×</w:t>
            </w:r>
            <w:r>
              <w:rPr>
                <w:rFonts w:hint="eastAsia" w:hAnsi="仿宋_GB2312" w:cs="仿宋_GB2312"/>
                <w:sz w:val="22"/>
                <w:lang w:val="en-US" w:eastAsia="zh-CN" w:bidi="ar"/>
              </w:rPr>
              <w:t>6</w:t>
            </w:r>
            <w:r>
              <w:rPr>
                <w:rFonts w:hint="eastAsia" w:ascii="仿宋_GB2312" w:hAnsi="仿宋_GB2312" w:eastAsia="仿宋_GB2312" w:cs="仿宋_GB2312"/>
                <w:sz w:val="22"/>
                <w:lang w:val="en-US" w:eastAsia="zh-CN" w:bidi="ar"/>
              </w:rPr>
              <w:t>×0.35=</w:t>
            </w:r>
            <w:r>
              <w:rPr>
                <w:rFonts w:hint="eastAsia" w:hAnsi="仿宋_GB2312" w:cs="仿宋_GB2312"/>
                <w:sz w:val="22"/>
                <w:lang w:val="en-US" w:eastAsia="zh-CN" w:bidi="ar"/>
              </w:rPr>
              <w:t>315</w:t>
            </w:r>
          </w:p>
        </w:tc>
      </w:tr>
      <w:tr w14:paraId="61382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38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B46D326">
            <w:pPr>
              <w:widowControl/>
              <w:spacing w:line="240" w:lineRule="auto"/>
              <w:ind w:firstLine="0" w:firstLineChars="0"/>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b/>
                <w:bCs/>
                <w:kern w:val="0"/>
                <w:sz w:val="24"/>
                <w:szCs w:val="24"/>
                <w:lang w:bidi="ar"/>
              </w:rPr>
              <w:t>3</w:t>
            </w:r>
          </w:p>
        </w:tc>
        <w:tc>
          <w:tcPr>
            <w:tcW w:w="1544" w:type="pct"/>
            <w:tcBorders>
              <w:top w:val="single" w:color="auto" w:sz="4" w:space="0"/>
              <w:left w:val="single" w:color="auto" w:sz="4" w:space="0"/>
              <w:bottom w:val="single" w:color="auto" w:sz="4" w:space="0"/>
              <w:right w:val="single" w:color="auto" w:sz="4" w:space="0"/>
            </w:tcBorders>
            <w:shd w:val="clear" w:color="auto" w:fill="auto"/>
            <w:vAlign w:val="center"/>
          </w:tcPr>
          <w:p w14:paraId="4BB8AE7E">
            <w:pPr>
              <w:widowControl/>
              <w:spacing w:line="240" w:lineRule="auto"/>
              <w:ind w:firstLine="0" w:firstLineChars="0"/>
              <w:jc w:val="center"/>
              <w:rPr>
                <w:rFonts w:hint="default" w:ascii="仿宋_GB2312" w:hAnsi="仿宋_GB2312" w:eastAsia="仿宋_GB2312" w:cs="仿宋_GB2312"/>
                <w:sz w:val="22"/>
                <w:lang w:val="en-US" w:eastAsia="zh-CN"/>
              </w:rPr>
            </w:pPr>
            <w:r>
              <w:rPr>
                <w:rFonts w:hint="eastAsia" w:hAnsi="仿宋_GB2312" w:cs="仿宋_GB2312"/>
                <w:b/>
                <w:bCs/>
                <w:kern w:val="0"/>
                <w:sz w:val="24"/>
                <w:szCs w:val="24"/>
                <w:lang w:val="en-US" w:eastAsia="zh-CN" w:bidi="ar"/>
              </w:rPr>
              <w:t>PVC注浆管</w:t>
            </w:r>
          </w:p>
        </w:tc>
        <w:tc>
          <w:tcPr>
            <w:tcW w:w="74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620EE28D">
            <w:pPr>
              <w:widowControl/>
              <w:spacing w:line="240" w:lineRule="auto"/>
              <w:ind w:firstLine="0" w:firstLineChars="0"/>
              <w:jc w:val="center"/>
              <w:rPr>
                <w:rFonts w:hint="eastAsia" w:ascii="仿宋_GB2312" w:hAnsi="仿宋_GB2312" w:eastAsia="仿宋_GB2312" w:cs="仿宋_GB2312"/>
                <w:sz w:val="22"/>
              </w:rPr>
            </w:pPr>
          </w:p>
        </w:tc>
        <w:tc>
          <w:tcPr>
            <w:tcW w:w="233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0ABC2473">
            <w:pPr>
              <w:widowControl/>
              <w:spacing w:line="240" w:lineRule="auto"/>
              <w:ind w:firstLine="0" w:firstLineChars="0"/>
              <w:jc w:val="center"/>
              <w:rPr>
                <w:rFonts w:hint="eastAsia" w:ascii="仿宋_GB2312" w:hAnsi="仿宋_GB2312" w:eastAsia="仿宋_GB2312" w:cs="仿宋_GB2312"/>
                <w:sz w:val="22"/>
              </w:rPr>
            </w:pPr>
          </w:p>
        </w:tc>
      </w:tr>
      <w:tr w14:paraId="69020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38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0A613A01">
            <w:pPr>
              <w:widowControl/>
              <w:spacing w:line="240" w:lineRule="auto"/>
              <w:ind w:firstLine="0" w:firstLineChars="0"/>
              <w:jc w:val="center"/>
              <w:rPr>
                <w:rFonts w:hint="eastAsia" w:ascii="仿宋_GB2312" w:hAnsi="仿宋_GB2312" w:eastAsia="仿宋_GB2312" w:cs="仿宋_GB2312"/>
                <w:kern w:val="0"/>
                <w:sz w:val="24"/>
                <w:szCs w:val="24"/>
                <w:lang w:val="en-US" w:eastAsia="zh-CN" w:bidi="ar-SA"/>
              </w:rPr>
            </w:pPr>
            <w:r>
              <w:rPr>
                <w:rFonts w:hint="eastAsia" w:hAnsi="仿宋_GB2312" w:cs="仿宋_GB2312"/>
                <w:kern w:val="0"/>
                <w:sz w:val="24"/>
                <w:szCs w:val="24"/>
                <w:lang w:val="en-US" w:eastAsia="zh-CN" w:bidi="ar"/>
              </w:rPr>
              <w:t>3</w:t>
            </w:r>
            <w:r>
              <w:rPr>
                <w:rFonts w:hint="eastAsia" w:ascii="仿宋_GB2312" w:hAnsi="仿宋_GB2312" w:eastAsia="仿宋_GB2312" w:cs="仿宋_GB2312"/>
                <w:kern w:val="0"/>
                <w:sz w:val="24"/>
                <w:szCs w:val="24"/>
                <w:lang w:bidi="ar"/>
              </w:rPr>
              <w:t>.1</w:t>
            </w:r>
          </w:p>
        </w:tc>
        <w:tc>
          <w:tcPr>
            <w:tcW w:w="1544" w:type="pct"/>
            <w:tcBorders>
              <w:top w:val="single" w:color="auto" w:sz="4" w:space="0"/>
              <w:left w:val="single" w:color="auto" w:sz="4" w:space="0"/>
              <w:bottom w:val="single" w:color="auto" w:sz="4" w:space="0"/>
              <w:right w:val="single" w:color="auto" w:sz="4" w:space="0"/>
            </w:tcBorders>
            <w:shd w:val="clear" w:color="auto" w:fill="auto"/>
            <w:vAlign w:val="center"/>
          </w:tcPr>
          <w:p w14:paraId="1340B38F">
            <w:pPr>
              <w:ind w:firstLine="440" w:firstLineChars="200"/>
              <w:jc w:val="center"/>
              <w:rPr>
                <w:rFonts w:hint="eastAsia" w:ascii="仿宋_GB2312" w:hAnsi="仿宋_GB2312" w:eastAsia="仿宋_GB2312" w:cs="仿宋_GB2312"/>
                <w:kern w:val="2"/>
                <w:sz w:val="22"/>
                <w:szCs w:val="22"/>
                <w:lang w:val="en-US" w:eastAsia="zh-CN" w:bidi="ar-SA"/>
              </w:rPr>
            </w:pPr>
            <w:r>
              <w:rPr>
                <w:rFonts w:hint="eastAsia" w:ascii="仿宋_GB2312" w:hAnsi="仿宋_GB2312" w:eastAsia="仿宋_GB2312" w:cs="仿宋_GB2312"/>
                <w:sz w:val="22"/>
                <w:lang w:bidi="ar"/>
              </w:rPr>
              <w:t>￠</w:t>
            </w:r>
            <w:r>
              <w:rPr>
                <w:rFonts w:hint="eastAsia" w:ascii="仿宋_GB2312" w:hAnsi="仿宋_GB2312" w:eastAsia="仿宋_GB2312" w:cs="仿宋_GB2312"/>
                <w:sz w:val="22"/>
                <w:lang w:val="en-US" w:eastAsia="zh-CN" w:bidi="ar"/>
              </w:rPr>
              <w:t>150mm</w:t>
            </w:r>
          </w:p>
        </w:tc>
        <w:tc>
          <w:tcPr>
            <w:tcW w:w="74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093F8706">
            <w:pPr>
              <w:ind w:firstLine="0" w:firstLineChars="0"/>
              <w:jc w:val="center"/>
              <w:rPr>
                <w:rFonts w:hint="eastAsia" w:ascii="仿宋_GB2312" w:hAnsi="仿宋_GB2312" w:eastAsia="仿宋_GB2312" w:cs="仿宋_GB2312"/>
                <w:kern w:val="2"/>
                <w:sz w:val="22"/>
                <w:szCs w:val="22"/>
                <w:lang w:val="en-US" w:eastAsia="zh-CN" w:bidi="ar-SA"/>
              </w:rPr>
            </w:pPr>
            <w:r>
              <w:rPr>
                <w:rFonts w:hint="eastAsia" w:ascii="仿宋_GB2312" w:hAnsi="仿宋_GB2312" w:eastAsia="仿宋_GB2312" w:cs="仿宋_GB2312"/>
                <w:sz w:val="22"/>
                <w:lang w:bidi="ar"/>
              </w:rPr>
              <w:t>m</w:t>
            </w:r>
          </w:p>
        </w:tc>
        <w:tc>
          <w:tcPr>
            <w:tcW w:w="233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14F22233">
            <w:pPr>
              <w:ind w:firstLine="440" w:firstLineChars="200"/>
              <w:jc w:val="center"/>
              <w:rPr>
                <w:rFonts w:hint="default" w:ascii="仿宋_GB2312" w:hAnsi="仿宋_GB2312" w:eastAsia="仿宋_GB2312" w:cs="仿宋_GB2312"/>
                <w:kern w:val="2"/>
                <w:sz w:val="22"/>
                <w:szCs w:val="22"/>
                <w:lang w:val="en-US" w:eastAsia="zh-CN" w:bidi="ar"/>
              </w:rPr>
            </w:pPr>
            <w:r>
              <w:rPr>
                <w:rFonts w:hint="eastAsia" w:hAnsi="仿宋_GB2312" w:cs="仿宋_GB2312"/>
                <w:sz w:val="22"/>
                <w:lang w:val="en-US" w:eastAsia="zh-CN" w:bidi="ar"/>
              </w:rPr>
              <w:t>34</w:t>
            </w:r>
            <w:r>
              <w:rPr>
                <w:rFonts w:hint="eastAsia" w:ascii="仿宋_GB2312" w:hAnsi="仿宋_GB2312" w:eastAsia="仿宋_GB2312" w:cs="仿宋_GB2312"/>
                <w:sz w:val="22"/>
                <w:lang w:bidi="ar"/>
              </w:rPr>
              <w:t>×</w:t>
            </w:r>
            <w:r>
              <w:rPr>
                <w:rFonts w:hint="eastAsia" w:hAnsi="仿宋_GB2312" w:cs="仿宋_GB2312"/>
                <w:sz w:val="22"/>
                <w:lang w:val="en-US" w:eastAsia="zh-CN" w:bidi="ar"/>
              </w:rPr>
              <w:t>6</w:t>
            </w:r>
            <w:r>
              <w:rPr>
                <w:rFonts w:hint="eastAsia" w:ascii="仿宋_GB2312" w:hAnsi="仿宋_GB2312" w:eastAsia="仿宋_GB2312" w:cs="仿宋_GB2312"/>
                <w:sz w:val="22"/>
                <w:lang w:bidi="ar"/>
              </w:rPr>
              <w:t>=</w:t>
            </w:r>
            <w:r>
              <w:rPr>
                <w:rFonts w:hint="eastAsia" w:hAnsi="仿宋_GB2312" w:cs="仿宋_GB2312"/>
                <w:sz w:val="22"/>
                <w:lang w:val="en-US" w:eastAsia="zh-CN" w:bidi="ar"/>
              </w:rPr>
              <w:t>204</w:t>
            </w:r>
          </w:p>
        </w:tc>
      </w:tr>
      <w:tr w14:paraId="68263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38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271BE997">
            <w:pPr>
              <w:widowControl/>
              <w:spacing w:line="240" w:lineRule="auto"/>
              <w:ind w:firstLine="0" w:firstLineChars="0"/>
              <w:jc w:val="center"/>
              <w:rPr>
                <w:rFonts w:hint="eastAsia" w:ascii="仿宋_GB2312" w:hAnsi="仿宋_GB2312" w:eastAsia="仿宋_GB2312" w:cs="仿宋_GB2312"/>
                <w:kern w:val="0"/>
                <w:sz w:val="24"/>
                <w:szCs w:val="24"/>
                <w:lang w:val="en-US" w:eastAsia="zh-CN" w:bidi="ar-SA"/>
              </w:rPr>
            </w:pPr>
            <w:r>
              <w:rPr>
                <w:rFonts w:hint="eastAsia" w:hAnsi="仿宋_GB2312" w:cs="仿宋_GB2312"/>
                <w:kern w:val="0"/>
                <w:sz w:val="24"/>
                <w:szCs w:val="24"/>
                <w:lang w:val="en-US" w:eastAsia="zh-CN" w:bidi="ar"/>
              </w:rPr>
              <w:t>3</w:t>
            </w:r>
            <w:r>
              <w:rPr>
                <w:rFonts w:hint="eastAsia" w:ascii="仿宋_GB2312" w:hAnsi="仿宋_GB2312" w:eastAsia="仿宋_GB2312" w:cs="仿宋_GB2312"/>
                <w:kern w:val="0"/>
                <w:sz w:val="24"/>
                <w:szCs w:val="24"/>
                <w:lang w:bidi="ar"/>
              </w:rPr>
              <w:t>.2</w:t>
            </w:r>
          </w:p>
        </w:tc>
        <w:tc>
          <w:tcPr>
            <w:tcW w:w="1544" w:type="pct"/>
            <w:tcBorders>
              <w:top w:val="single" w:color="auto" w:sz="4" w:space="0"/>
              <w:left w:val="single" w:color="auto" w:sz="4" w:space="0"/>
              <w:bottom w:val="single" w:color="auto" w:sz="4" w:space="0"/>
              <w:right w:val="single" w:color="auto" w:sz="4" w:space="0"/>
            </w:tcBorders>
            <w:shd w:val="clear" w:color="auto" w:fill="auto"/>
            <w:vAlign w:val="center"/>
          </w:tcPr>
          <w:p w14:paraId="427F459E">
            <w:pPr>
              <w:ind w:firstLine="440" w:firstLineChars="200"/>
              <w:jc w:val="center"/>
              <w:rPr>
                <w:rFonts w:hint="eastAsia" w:ascii="仿宋_GB2312" w:hAnsi="仿宋_GB2312" w:eastAsia="仿宋_GB2312" w:cs="仿宋_GB2312"/>
                <w:kern w:val="2"/>
                <w:sz w:val="22"/>
                <w:szCs w:val="22"/>
                <w:lang w:val="en-US" w:eastAsia="zh-CN" w:bidi="ar-SA"/>
              </w:rPr>
            </w:pPr>
            <w:r>
              <w:rPr>
                <w:rFonts w:hint="eastAsia" w:ascii="仿宋_GB2312" w:hAnsi="仿宋_GB2312" w:eastAsia="仿宋_GB2312" w:cs="仿宋_GB2312"/>
                <w:sz w:val="22"/>
                <w:lang w:bidi="ar"/>
              </w:rPr>
              <w:t>￠</w:t>
            </w:r>
            <w:r>
              <w:rPr>
                <w:rFonts w:hint="eastAsia" w:ascii="仿宋_GB2312" w:hAnsi="仿宋_GB2312" w:eastAsia="仿宋_GB2312" w:cs="仿宋_GB2312"/>
                <w:sz w:val="22"/>
                <w:lang w:val="en-US" w:eastAsia="zh-CN" w:bidi="ar"/>
              </w:rPr>
              <w:t>50mm</w:t>
            </w:r>
          </w:p>
        </w:tc>
        <w:tc>
          <w:tcPr>
            <w:tcW w:w="74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048F08A7">
            <w:pPr>
              <w:ind w:firstLine="0" w:firstLineChars="0"/>
              <w:jc w:val="center"/>
              <w:rPr>
                <w:rFonts w:hint="eastAsia" w:ascii="仿宋_GB2312" w:hAnsi="仿宋_GB2312" w:eastAsia="仿宋_GB2312" w:cs="仿宋_GB2312"/>
                <w:kern w:val="2"/>
                <w:sz w:val="22"/>
                <w:szCs w:val="22"/>
                <w:lang w:val="en-US" w:eastAsia="zh-CN" w:bidi="ar-SA"/>
              </w:rPr>
            </w:pPr>
            <w:r>
              <w:rPr>
                <w:rFonts w:hint="eastAsia" w:ascii="仿宋_GB2312" w:hAnsi="仿宋_GB2312" w:eastAsia="仿宋_GB2312" w:cs="仿宋_GB2312"/>
                <w:sz w:val="22"/>
                <w:lang w:bidi="ar"/>
              </w:rPr>
              <w:t>m</w:t>
            </w:r>
          </w:p>
        </w:tc>
        <w:tc>
          <w:tcPr>
            <w:tcW w:w="233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BA0D877">
            <w:pPr>
              <w:ind w:firstLine="440" w:firstLineChars="200"/>
              <w:jc w:val="center"/>
              <w:rPr>
                <w:rFonts w:hint="default" w:ascii="仿宋_GB2312" w:hAnsi="仿宋_GB2312" w:eastAsia="仿宋_GB2312" w:cs="仿宋_GB2312"/>
                <w:kern w:val="2"/>
                <w:sz w:val="22"/>
                <w:szCs w:val="22"/>
                <w:lang w:val="en-US" w:eastAsia="zh-CN" w:bidi="ar"/>
              </w:rPr>
            </w:pPr>
            <w:r>
              <w:rPr>
                <w:rFonts w:hint="eastAsia" w:ascii="仿宋_GB2312" w:hAnsi="仿宋_GB2312" w:eastAsia="仿宋_GB2312" w:cs="仿宋_GB2312"/>
                <w:sz w:val="22"/>
                <w:lang w:val="en-US" w:eastAsia="zh-CN" w:bidi="ar"/>
              </w:rPr>
              <w:t>（</w:t>
            </w:r>
            <w:r>
              <w:rPr>
                <w:rFonts w:hint="eastAsia" w:hAnsi="仿宋_GB2312" w:cs="仿宋_GB2312"/>
                <w:sz w:val="22"/>
                <w:lang w:val="en-US" w:eastAsia="zh-CN" w:bidi="ar"/>
              </w:rPr>
              <w:t>60</w:t>
            </w:r>
            <w:r>
              <w:rPr>
                <w:rFonts w:hint="eastAsia" w:ascii="仿宋_GB2312" w:hAnsi="仿宋_GB2312" w:eastAsia="仿宋_GB2312" w:cs="仿宋_GB2312"/>
                <w:sz w:val="22"/>
                <w:lang w:val="en-US" w:eastAsia="zh-CN" w:bidi="ar"/>
              </w:rPr>
              <w:t>+</w:t>
            </w:r>
            <w:r>
              <w:rPr>
                <w:rFonts w:hint="eastAsia" w:hAnsi="仿宋_GB2312" w:cs="仿宋_GB2312"/>
                <w:sz w:val="22"/>
                <w:lang w:val="en-US" w:eastAsia="zh-CN" w:bidi="ar"/>
              </w:rPr>
              <w:t>30</w:t>
            </w:r>
            <w:r>
              <w:rPr>
                <w:rFonts w:hint="eastAsia" w:ascii="仿宋_GB2312" w:hAnsi="仿宋_GB2312" w:eastAsia="仿宋_GB2312" w:cs="仿宋_GB2312"/>
                <w:sz w:val="22"/>
                <w:lang w:val="en-US" w:eastAsia="zh-CN" w:bidi="ar"/>
              </w:rPr>
              <w:t>+</w:t>
            </w:r>
            <w:r>
              <w:rPr>
                <w:rFonts w:hint="eastAsia" w:hAnsi="仿宋_GB2312" w:cs="仿宋_GB2312"/>
                <w:sz w:val="22"/>
                <w:lang w:val="en-US" w:eastAsia="zh-CN" w:bidi="ar"/>
              </w:rPr>
              <w:t>60</w:t>
            </w:r>
            <w:r>
              <w:rPr>
                <w:rFonts w:hint="eastAsia" w:ascii="仿宋_GB2312" w:hAnsi="仿宋_GB2312" w:eastAsia="仿宋_GB2312" w:cs="仿宋_GB2312"/>
                <w:sz w:val="22"/>
                <w:lang w:val="en-US" w:eastAsia="zh-CN" w:bidi="ar"/>
              </w:rPr>
              <w:t>）</w:t>
            </w:r>
            <w:r>
              <w:rPr>
                <w:rFonts w:hint="eastAsia" w:ascii="仿宋_GB2312" w:hAnsi="仿宋_GB2312" w:eastAsia="仿宋_GB2312" w:cs="仿宋_GB2312"/>
                <w:sz w:val="22"/>
                <w:lang w:bidi="ar"/>
              </w:rPr>
              <w:t>×</w:t>
            </w:r>
            <w:r>
              <w:rPr>
                <w:rFonts w:hint="eastAsia" w:hAnsi="仿宋_GB2312" w:cs="仿宋_GB2312"/>
                <w:sz w:val="22"/>
                <w:lang w:val="en-US" w:eastAsia="zh-CN" w:bidi="ar"/>
              </w:rPr>
              <w:t>6</w:t>
            </w:r>
            <w:r>
              <w:rPr>
                <w:rFonts w:hint="eastAsia" w:ascii="仿宋_GB2312" w:hAnsi="仿宋_GB2312" w:eastAsia="仿宋_GB2312" w:cs="仿宋_GB2312"/>
                <w:sz w:val="22"/>
                <w:lang w:bidi="ar"/>
              </w:rPr>
              <w:t>=</w:t>
            </w:r>
            <w:r>
              <w:rPr>
                <w:rFonts w:hint="eastAsia" w:hAnsi="仿宋_GB2312" w:cs="仿宋_GB2312"/>
                <w:sz w:val="22"/>
                <w:lang w:val="en-US" w:eastAsia="zh-CN" w:bidi="ar"/>
              </w:rPr>
              <w:t>900</w:t>
            </w:r>
          </w:p>
        </w:tc>
      </w:tr>
      <w:tr w14:paraId="47208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38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6F369DB2">
            <w:pPr>
              <w:widowControl/>
              <w:spacing w:line="240" w:lineRule="auto"/>
              <w:ind w:firstLine="0" w:firstLineChars="0"/>
              <w:jc w:val="center"/>
              <w:rPr>
                <w:rFonts w:hint="eastAsia" w:ascii="仿宋_GB2312" w:hAnsi="仿宋_GB2312" w:eastAsia="仿宋_GB2312" w:cs="仿宋_GB2312"/>
                <w:kern w:val="0"/>
                <w:sz w:val="24"/>
                <w:szCs w:val="24"/>
                <w:lang w:val="en-US" w:eastAsia="zh-CN" w:bidi="ar-SA"/>
              </w:rPr>
            </w:pPr>
            <w:r>
              <w:rPr>
                <w:rFonts w:hint="eastAsia" w:ascii="仿宋_GB2312" w:hAnsi="仿宋_GB2312" w:eastAsia="仿宋_GB2312" w:cs="仿宋_GB2312"/>
                <w:b/>
                <w:bCs/>
                <w:kern w:val="0"/>
                <w:sz w:val="24"/>
                <w:szCs w:val="24"/>
                <w:lang w:bidi="ar"/>
              </w:rPr>
              <w:t>3</w:t>
            </w:r>
          </w:p>
        </w:tc>
        <w:tc>
          <w:tcPr>
            <w:tcW w:w="1544" w:type="pct"/>
            <w:tcBorders>
              <w:top w:val="single" w:color="auto" w:sz="4" w:space="0"/>
              <w:left w:val="single" w:color="auto" w:sz="4" w:space="0"/>
              <w:bottom w:val="single" w:color="auto" w:sz="4" w:space="0"/>
              <w:right w:val="single" w:color="auto" w:sz="4" w:space="0"/>
            </w:tcBorders>
            <w:shd w:val="clear" w:color="auto" w:fill="auto"/>
            <w:vAlign w:val="center"/>
          </w:tcPr>
          <w:p w14:paraId="763E559E">
            <w:pPr>
              <w:widowControl/>
              <w:spacing w:line="240" w:lineRule="auto"/>
              <w:ind w:firstLine="0" w:firstLineChars="0"/>
              <w:jc w:val="center"/>
              <w:rPr>
                <w:rFonts w:hint="eastAsia" w:ascii="仿宋_GB2312" w:hAnsi="仿宋_GB2312" w:eastAsia="仿宋_GB2312" w:cs="仿宋_GB2312"/>
                <w:kern w:val="2"/>
                <w:sz w:val="22"/>
                <w:szCs w:val="22"/>
                <w:lang w:val="en-US" w:eastAsia="zh-CN" w:bidi="ar-SA"/>
              </w:rPr>
            </w:pPr>
            <w:r>
              <w:rPr>
                <w:rFonts w:hint="eastAsia" w:hAnsi="仿宋_GB2312" w:cs="仿宋_GB2312"/>
                <w:b/>
                <w:bCs/>
                <w:kern w:val="0"/>
                <w:sz w:val="24"/>
                <w:szCs w:val="24"/>
                <w:lang w:val="en-US" w:eastAsia="zh-CN" w:bidi="ar"/>
              </w:rPr>
              <w:t>人行道恢复</w:t>
            </w:r>
          </w:p>
        </w:tc>
        <w:tc>
          <w:tcPr>
            <w:tcW w:w="74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422DEB15">
            <w:pPr>
              <w:widowControl/>
              <w:spacing w:line="240" w:lineRule="auto"/>
              <w:ind w:firstLine="0" w:firstLineChars="0"/>
              <w:jc w:val="center"/>
              <w:rPr>
                <w:rFonts w:hint="eastAsia" w:ascii="仿宋_GB2312" w:hAnsi="仿宋_GB2312" w:eastAsia="仿宋_GB2312" w:cs="仿宋_GB2312"/>
                <w:kern w:val="2"/>
                <w:sz w:val="22"/>
                <w:szCs w:val="22"/>
                <w:lang w:val="en-US" w:eastAsia="zh-CN" w:bidi="ar-SA"/>
              </w:rPr>
            </w:pPr>
          </w:p>
        </w:tc>
        <w:tc>
          <w:tcPr>
            <w:tcW w:w="233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4218B8A3">
            <w:pPr>
              <w:ind w:firstLine="440" w:firstLineChars="200"/>
              <w:jc w:val="center"/>
              <w:rPr>
                <w:rFonts w:hint="eastAsia" w:ascii="仿宋_GB2312" w:hAnsi="仿宋_GB2312" w:eastAsia="仿宋_GB2312" w:cs="仿宋_GB2312"/>
                <w:sz w:val="22"/>
                <w:lang w:val="en-US" w:eastAsia="zh-CN" w:bidi="ar"/>
              </w:rPr>
            </w:pPr>
          </w:p>
        </w:tc>
      </w:tr>
      <w:tr w14:paraId="12C07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38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78066DB3">
            <w:pPr>
              <w:widowControl/>
              <w:spacing w:line="240" w:lineRule="auto"/>
              <w:ind w:firstLine="0" w:firstLineChars="0"/>
              <w:jc w:val="center"/>
              <w:rPr>
                <w:rFonts w:hint="eastAsia" w:ascii="仿宋_GB2312" w:hAnsi="仿宋_GB2312" w:eastAsia="仿宋_GB2312" w:cs="仿宋_GB2312"/>
                <w:kern w:val="0"/>
                <w:sz w:val="24"/>
                <w:szCs w:val="24"/>
                <w:lang w:val="en-US" w:eastAsia="zh-CN" w:bidi="ar-SA"/>
              </w:rPr>
            </w:pPr>
            <w:r>
              <w:rPr>
                <w:rFonts w:hint="eastAsia" w:hAnsi="仿宋_GB2312" w:cs="仿宋_GB2312"/>
                <w:kern w:val="0"/>
                <w:sz w:val="24"/>
                <w:szCs w:val="24"/>
                <w:lang w:val="en-US" w:eastAsia="zh-CN" w:bidi="ar"/>
              </w:rPr>
              <w:t>3</w:t>
            </w:r>
            <w:r>
              <w:rPr>
                <w:rFonts w:hint="eastAsia" w:ascii="仿宋_GB2312" w:hAnsi="仿宋_GB2312" w:eastAsia="仿宋_GB2312" w:cs="仿宋_GB2312"/>
                <w:kern w:val="0"/>
                <w:sz w:val="24"/>
                <w:szCs w:val="24"/>
                <w:lang w:bidi="ar"/>
              </w:rPr>
              <w:t>.1</w:t>
            </w:r>
          </w:p>
        </w:tc>
        <w:tc>
          <w:tcPr>
            <w:tcW w:w="1544" w:type="pct"/>
            <w:tcBorders>
              <w:top w:val="single" w:color="auto" w:sz="4" w:space="0"/>
              <w:left w:val="single" w:color="auto" w:sz="4" w:space="0"/>
              <w:bottom w:val="single" w:color="auto" w:sz="4" w:space="0"/>
              <w:right w:val="single" w:color="auto" w:sz="4" w:space="0"/>
            </w:tcBorders>
            <w:shd w:val="clear" w:color="auto" w:fill="auto"/>
            <w:vAlign w:val="center"/>
          </w:tcPr>
          <w:p w14:paraId="1FF16B09">
            <w:pPr>
              <w:ind w:firstLine="440" w:firstLineChars="200"/>
              <w:jc w:val="center"/>
              <w:rPr>
                <w:rFonts w:hint="eastAsia" w:ascii="仿宋_GB2312" w:hAnsi="仿宋_GB2312" w:eastAsia="仿宋_GB2312" w:cs="仿宋_GB2312"/>
                <w:kern w:val="2"/>
                <w:sz w:val="22"/>
                <w:szCs w:val="22"/>
                <w:lang w:val="en-US" w:eastAsia="zh-CN" w:bidi="ar-SA"/>
              </w:rPr>
            </w:pPr>
            <w:r>
              <w:rPr>
                <w:rFonts w:hint="eastAsia" w:ascii="仿宋_GB2312" w:hAnsi="仿宋_GB2312" w:eastAsia="仿宋_GB2312" w:cs="仿宋_GB2312"/>
                <w:sz w:val="22"/>
                <w:lang w:val="en-US" w:eastAsia="zh-CN" w:bidi="ar"/>
              </w:rPr>
              <w:t>人行道</w:t>
            </w:r>
          </w:p>
        </w:tc>
        <w:tc>
          <w:tcPr>
            <w:tcW w:w="74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32D4940A">
            <w:pPr>
              <w:ind w:firstLine="0" w:firstLineChars="0"/>
              <w:jc w:val="center"/>
              <w:rPr>
                <w:rFonts w:hint="eastAsia" w:ascii="仿宋_GB2312" w:hAnsi="仿宋_GB2312" w:eastAsia="仿宋_GB2312" w:cs="仿宋_GB2312"/>
                <w:kern w:val="2"/>
                <w:sz w:val="22"/>
                <w:szCs w:val="22"/>
                <w:lang w:val="en-US" w:eastAsia="zh-CN" w:bidi="ar-SA"/>
              </w:rPr>
            </w:pPr>
            <w:r>
              <w:rPr>
                <w:rFonts w:hint="eastAsia" w:ascii="仿宋_GB2312" w:hAnsi="仿宋_GB2312" w:eastAsia="仿宋_GB2312" w:cs="仿宋_GB2312"/>
                <w:sz w:val="22"/>
                <w:lang w:bidi="ar"/>
              </w:rPr>
              <w:t>M</w:t>
            </w:r>
            <w:r>
              <w:rPr>
                <w:rFonts w:hint="eastAsia" w:hAnsi="仿宋_GB2312" w:cs="仿宋_GB2312"/>
                <w:sz w:val="22"/>
                <w:lang w:val="en-US" w:eastAsia="zh-CN" w:bidi="ar"/>
              </w:rPr>
              <w:t>2</w:t>
            </w:r>
          </w:p>
        </w:tc>
        <w:tc>
          <w:tcPr>
            <w:tcW w:w="233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37359C3C">
            <w:pPr>
              <w:ind w:firstLine="440" w:firstLineChars="200"/>
              <w:jc w:val="center"/>
              <w:rPr>
                <w:rFonts w:hint="default" w:ascii="仿宋_GB2312" w:hAnsi="仿宋_GB2312" w:eastAsia="仿宋_GB2312" w:cs="仿宋_GB2312"/>
                <w:kern w:val="2"/>
                <w:sz w:val="22"/>
                <w:szCs w:val="22"/>
                <w:lang w:val="en-US" w:eastAsia="zh-CN" w:bidi="ar"/>
              </w:rPr>
            </w:pPr>
            <w:r>
              <w:rPr>
                <w:rFonts w:hint="eastAsia" w:hAnsi="仿宋_GB2312" w:cs="仿宋_GB2312"/>
                <w:sz w:val="22"/>
                <w:lang w:val="en-US" w:eastAsia="zh-CN" w:bidi="ar"/>
              </w:rPr>
              <w:t>210</w:t>
            </w:r>
          </w:p>
        </w:tc>
      </w:tr>
      <w:tr w14:paraId="7A16B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38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369C3289">
            <w:pPr>
              <w:widowControl/>
              <w:spacing w:line="240" w:lineRule="auto"/>
              <w:ind w:firstLine="0" w:firstLineChars="0"/>
              <w:jc w:val="center"/>
              <w:rPr>
                <w:rFonts w:hint="eastAsia" w:ascii="仿宋_GB2312" w:hAnsi="仿宋_GB2312" w:eastAsia="仿宋_GB2312" w:cs="仿宋_GB2312"/>
                <w:kern w:val="0"/>
                <w:sz w:val="24"/>
                <w:szCs w:val="24"/>
                <w:lang w:val="en-US" w:eastAsia="zh-CN" w:bidi="ar-SA"/>
              </w:rPr>
            </w:pPr>
            <w:r>
              <w:rPr>
                <w:rFonts w:hint="eastAsia" w:hAnsi="仿宋_GB2312" w:cs="仿宋_GB2312"/>
                <w:b/>
                <w:bCs/>
                <w:kern w:val="0"/>
                <w:sz w:val="24"/>
                <w:szCs w:val="24"/>
                <w:lang w:val="en-US" w:eastAsia="zh-CN" w:bidi="ar"/>
              </w:rPr>
              <w:t>4</w:t>
            </w:r>
          </w:p>
        </w:tc>
        <w:tc>
          <w:tcPr>
            <w:tcW w:w="1544" w:type="pct"/>
            <w:tcBorders>
              <w:top w:val="single" w:color="auto" w:sz="4" w:space="0"/>
              <w:left w:val="single" w:color="auto" w:sz="4" w:space="0"/>
              <w:bottom w:val="single" w:color="auto" w:sz="4" w:space="0"/>
              <w:right w:val="single" w:color="auto" w:sz="4" w:space="0"/>
            </w:tcBorders>
            <w:shd w:val="clear" w:color="auto" w:fill="auto"/>
            <w:vAlign w:val="center"/>
          </w:tcPr>
          <w:p w14:paraId="22F82143">
            <w:pPr>
              <w:widowControl/>
              <w:spacing w:line="240" w:lineRule="auto"/>
              <w:ind w:firstLine="0" w:firstLineChars="0"/>
              <w:jc w:val="center"/>
              <w:rPr>
                <w:rFonts w:hint="eastAsia" w:ascii="仿宋_GB2312" w:hAnsi="仿宋_GB2312" w:eastAsia="仿宋_GB2312" w:cs="仿宋_GB2312"/>
                <w:kern w:val="2"/>
                <w:sz w:val="22"/>
                <w:szCs w:val="22"/>
                <w:lang w:val="en-US" w:eastAsia="zh-CN" w:bidi="ar-SA"/>
              </w:rPr>
            </w:pPr>
            <w:r>
              <w:rPr>
                <w:rFonts w:hint="eastAsia" w:hAnsi="仿宋_GB2312" w:cs="仿宋_GB2312"/>
                <w:b/>
                <w:bCs/>
                <w:kern w:val="0"/>
                <w:sz w:val="24"/>
                <w:szCs w:val="24"/>
                <w:lang w:val="en-US" w:eastAsia="zh-CN" w:bidi="ar"/>
              </w:rPr>
              <w:t>塌陷区土石方开挖</w:t>
            </w:r>
          </w:p>
        </w:tc>
        <w:tc>
          <w:tcPr>
            <w:tcW w:w="74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087E75C8">
            <w:pPr>
              <w:widowControl/>
              <w:spacing w:line="240" w:lineRule="auto"/>
              <w:ind w:firstLine="0" w:firstLineChars="0"/>
              <w:jc w:val="center"/>
              <w:rPr>
                <w:rFonts w:hint="eastAsia" w:ascii="仿宋_GB2312" w:hAnsi="仿宋_GB2312" w:eastAsia="仿宋_GB2312" w:cs="仿宋_GB2312"/>
                <w:kern w:val="2"/>
                <w:sz w:val="22"/>
                <w:szCs w:val="22"/>
                <w:lang w:val="en-US" w:eastAsia="zh-CN" w:bidi="ar-SA"/>
              </w:rPr>
            </w:pPr>
          </w:p>
        </w:tc>
        <w:tc>
          <w:tcPr>
            <w:tcW w:w="233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7CFCA529">
            <w:pPr>
              <w:ind w:firstLine="440" w:firstLineChars="200"/>
              <w:jc w:val="center"/>
              <w:rPr>
                <w:rFonts w:hint="eastAsia" w:hAnsi="仿宋_GB2312" w:cs="仿宋_GB2312"/>
                <w:sz w:val="22"/>
                <w:lang w:val="en-US" w:eastAsia="zh-CN" w:bidi="ar"/>
              </w:rPr>
            </w:pPr>
          </w:p>
        </w:tc>
      </w:tr>
      <w:tr w14:paraId="72319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38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2526CC50">
            <w:pPr>
              <w:widowControl/>
              <w:spacing w:line="240" w:lineRule="auto"/>
              <w:ind w:firstLine="0" w:firstLineChars="0"/>
              <w:jc w:val="center"/>
              <w:rPr>
                <w:rFonts w:hint="default" w:hAnsi="仿宋_GB2312" w:cs="仿宋_GB2312"/>
                <w:kern w:val="0"/>
                <w:sz w:val="24"/>
                <w:szCs w:val="24"/>
                <w:lang w:val="en-US" w:eastAsia="zh-CN" w:bidi="ar"/>
              </w:rPr>
            </w:pPr>
            <w:r>
              <w:rPr>
                <w:rFonts w:hint="eastAsia" w:hAnsi="仿宋_GB2312" w:cs="仿宋_GB2312"/>
                <w:kern w:val="0"/>
                <w:sz w:val="24"/>
                <w:szCs w:val="24"/>
                <w:lang w:val="en-US" w:eastAsia="zh-CN" w:bidi="ar"/>
              </w:rPr>
              <w:t>4.1</w:t>
            </w:r>
          </w:p>
        </w:tc>
        <w:tc>
          <w:tcPr>
            <w:tcW w:w="1544" w:type="pct"/>
            <w:tcBorders>
              <w:top w:val="single" w:color="auto" w:sz="4" w:space="0"/>
              <w:left w:val="single" w:color="auto" w:sz="4" w:space="0"/>
              <w:bottom w:val="single" w:color="auto" w:sz="4" w:space="0"/>
              <w:right w:val="single" w:color="auto" w:sz="4" w:space="0"/>
            </w:tcBorders>
            <w:shd w:val="clear" w:color="auto" w:fill="auto"/>
            <w:vAlign w:val="center"/>
          </w:tcPr>
          <w:p w14:paraId="15FA9A13">
            <w:pPr>
              <w:ind w:firstLine="440" w:firstLineChars="200"/>
              <w:jc w:val="center"/>
              <w:rPr>
                <w:rFonts w:hint="eastAsia" w:ascii="仿宋_GB2312" w:hAnsi="仿宋_GB2312" w:eastAsia="仿宋_GB2312" w:cs="仿宋_GB2312"/>
                <w:sz w:val="22"/>
                <w:lang w:val="en-US" w:eastAsia="zh-CN" w:bidi="ar"/>
              </w:rPr>
            </w:pPr>
            <w:r>
              <w:rPr>
                <w:rFonts w:hint="eastAsia" w:ascii="仿宋_GB2312" w:hAnsi="仿宋_GB2312" w:eastAsia="仿宋_GB2312" w:cs="仿宋_GB2312"/>
                <w:sz w:val="22"/>
                <w:lang w:val="en-US" w:eastAsia="zh-CN" w:bidi="ar"/>
              </w:rPr>
              <w:t>土石方</w:t>
            </w:r>
          </w:p>
        </w:tc>
        <w:tc>
          <w:tcPr>
            <w:tcW w:w="74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8F6F067">
            <w:pPr>
              <w:ind w:firstLine="0" w:firstLineChars="0"/>
              <w:jc w:val="center"/>
              <w:rPr>
                <w:rFonts w:hint="eastAsia" w:ascii="仿宋_GB2312" w:hAnsi="仿宋_GB2312" w:eastAsia="仿宋_GB2312" w:cs="仿宋_GB2312"/>
                <w:sz w:val="22"/>
                <w:lang w:bidi="ar"/>
              </w:rPr>
            </w:pPr>
            <w:r>
              <w:rPr>
                <w:rFonts w:hint="eastAsia" w:ascii="仿宋_GB2312" w:hAnsi="仿宋_GB2312" w:eastAsia="仿宋_GB2312" w:cs="仿宋_GB2312"/>
                <w:sz w:val="22"/>
                <w:lang w:bidi="ar"/>
              </w:rPr>
              <w:t>M</w:t>
            </w:r>
            <w:r>
              <w:rPr>
                <w:rFonts w:hint="eastAsia" w:hAnsi="仿宋_GB2312" w:cs="仿宋_GB2312"/>
                <w:sz w:val="22"/>
                <w:lang w:val="en-US" w:eastAsia="zh-CN" w:bidi="ar"/>
              </w:rPr>
              <w:t>3</w:t>
            </w:r>
          </w:p>
        </w:tc>
        <w:tc>
          <w:tcPr>
            <w:tcW w:w="233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451292BA">
            <w:pPr>
              <w:ind w:firstLine="440" w:firstLineChars="200"/>
              <w:jc w:val="center"/>
              <w:rPr>
                <w:rFonts w:hint="default" w:hAnsi="仿宋_GB2312" w:cs="仿宋_GB2312"/>
                <w:sz w:val="22"/>
                <w:lang w:val="en-US" w:eastAsia="zh-CN" w:bidi="ar"/>
              </w:rPr>
            </w:pPr>
            <w:r>
              <w:rPr>
                <w:rFonts w:hint="eastAsia" w:hAnsi="仿宋_GB2312" w:cs="仿宋_GB2312"/>
                <w:sz w:val="22"/>
                <w:lang w:val="en-US" w:eastAsia="zh-CN" w:bidi="ar"/>
              </w:rPr>
              <w:t>105.0（暂按塌陷区及仅燃气、雨污水开挖2m深，约占整个人行道区域25%）</w:t>
            </w:r>
          </w:p>
        </w:tc>
      </w:tr>
      <w:tr w14:paraId="23876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38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1823FFE2">
            <w:pPr>
              <w:widowControl/>
              <w:spacing w:line="240" w:lineRule="auto"/>
              <w:ind w:firstLine="0" w:firstLineChars="0"/>
              <w:jc w:val="center"/>
              <w:rPr>
                <w:rFonts w:hint="eastAsia" w:ascii="仿宋_GB2312" w:hAnsi="仿宋_GB2312" w:eastAsia="仿宋_GB2312" w:cs="仿宋_GB2312"/>
                <w:kern w:val="0"/>
                <w:sz w:val="24"/>
                <w:szCs w:val="24"/>
                <w:lang w:val="en-US" w:eastAsia="zh-CN" w:bidi="ar-SA"/>
              </w:rPr>
            </w:pPr>
            <w:r>
              <w:rPr>
                <w:rFonts w:hint="eastAsia" w:hAnsi="仿宋_GB2312" w:cs="仿宋_GB2312"/>
                <w:b/>
                <w:bCs/>
                <w:kern w:val="0"/>
                <w:sz w:val="24"/>
                <w:szCs w:val="24"/>
                <w:lang w:val="en-US" w:eastAsia="zh-CN" w:bidi="ar"/>
              </w:rPr>
              <w:t>5</w:t>
            </w:r>
          </w:p>
        </w:tc>
        <w:tc>
          <w:tcPr>
            <w:tcW w:w="1544" w:type="pct"/>
            <w:tcBorders>
              <w:top w:val="single" w:color="auto" w:sz="4" w:space="0"/>
              <w:left w:val="single" w:color="auto" w:sz="4" w:space="0"/>
              <w:bottom w:val="single" w:color="auto" w:sz="4" w:space="0"/>
              <w:right w:val="single" w:color="auto" w:sz="4" w:space="0"/>
            </w:tcBorders>
            <w:shd w:val="clear" w:color="auto" w:fill="auto"/>
            <w:vAlign w:val="center"/>
          </w:tcPr>
          <w:p w14:paraId="165F3A6B">
            <w:pPr>
              <w:widowControl/>
              <w:spacing w:line="240" w:lineRule="auto"/>
              <w:ind w:firstLine="0" w:firstLineChars="0"/>
              <w:jc w:val="center"/>
              <w:rPr>
                <w:rFonts w:hint="eastAsia" w:ascii="仿宋_GB2312" w:hAnsi="仿宋_GB2312" w:eastAsia="仿宋_GB2312" w:cs="仿宋_GB2312"/>
                <w:kern w:val="2"/>
                <w:sz w:val="22"/>
                <w:szCs w:val="22"/>
                <w:lang w:val="en-US" w:eastAsia="zh-CN" w:bidi="ar-SA"/>
              </w:rPr>
            </w:pPr>
            <w:r>
              <w:rPr>
                <w:rFonts w:hint="eastAsia" w:hAnsi="仿宋_GB2312" w:cs="仿宋_GB2312"/>
                <w:b/>
                <w:bCs/>
                <w:kern w:val="0"/>
                <w:sz w:val="24"/>
                <w:szCs w:val="24"/>
                <w:lang w:val="en-US" w:eastAsia="zh-CN" w:bidi="ar"/>
              </w:rPr>
              <w:t>塌陷区回填</w:t>
            </w:r>
          </w:p>
        </w:tc>
        <w:tc>
          <w:tcPr>
            <w:tcW w:w="74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EFBE1DB">
            <w:pPr>
              <w:widowControl/>
              <w:spacing w:line="240" w:lineRule="auto"/>
              <w:ind w:firstLine="0" w:firstLineChars="0"/>
              <w:jc w:val="center"/>
              <w:rPr>
                <w:rFonts w:hint="eastAsia" w:ascii="仿宋_GB2312" w:hAnsi="仿宋_GB2312" w:eastAsia="仿宋_GB2312" w:cs="仿宋_GB2312"/>
                <w:kern w:val="2"/>
                <w:sz w:val="22"/>
                <w:szCs w:val="22"/>
                <w:lang w:val="en-US" w:eastAsia="zh-CN" w:bidi="ar-SA"/>
              </w:rPr>
            </w:pPr>
          </w:p>
        </w:tc>
        <w:tc>
          <w:tcPr>
            <w:tcW w:w="233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5B2D90D">
            <w:pPr>
              <w:ind w:firstLine="440" w:firstLineChars="200"/>
              <w:jc w:val="center"/>
              <w:rPr>
                <w:rFonts w:hint="eastAsia" w:hAnsi="仿宋_GB2312" w:cs="仿宋_GB2312"/>
                <w:sz w:val="22"/>
                <w:lang w:val="en-US" w:eastAsia="zh-CN" w:bidi="ar"/>
              </w:rPr>
            </w:pPr>
          </w:p>
        </w:tc>
      </w:tr>
      <w:tr w14:paraId="145B0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38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3FC2107C">
            <w:pPr>
              <w:widowControl/>
              <w:spacing w:line="240" w:lineRule="auto"/>
              <w:ind w:firstLine="0" w:firstLineChars="0"/>
              <w:jc w:val="center"/>
              <w:rPr>
                <w:rFonts w:hint="default" w:hAnsi="仿宋_GB2312" w:cs="仿宋_GB2312"/>
                <w:kern w:val="0"/>
                <w:sz w:val="24"/>
                <w:szCs w:val="24"/>
                <w:lang w:val="en-US" w:eastAsia="zh-CN" w:bidi="ar"/>
              </w:rPr>
            </w:pPr>
            <w:r>
              <w:rPr>
                <w:rFonts w:hint="eastAsia" w:hAnsi="仿宋_GB2312" w:cs="仿宋_GB2312"/>
                <w:kern w:val="0"/>
                <w:sz w:val="24"/>
                <w:szCs w:val="24"/>
                <w:lang w:val="en-US" w:eastAsia="zh-CN" w:bidi="ar"/>
              </w:rPr>
              <w:t>5.1</w:t>
            </w:r>
          </w:p>
        </w:tc>
        <w:tc>
          <w:tcPr>
            <w:tcW w:w="1544" w:type="pct"/>
            <w:tcBorders>
              <w:top w:val="single" w:color="auto" w:sz="4" w:space="0"/>
              <w:left w:val="single" w:color="auto" w:sz="4" w:space="0"/>
              <w:bottom w:val="single" w:color="auto" w:sz="4" w:space="0"/>
              <w:right w:val="single" w:color="auto" w:sz="4" w:space="0"/>
            </w:tcBorders>
            <w:shd w:val="clear" w:color="auto" w:fill="auto"/>
            <w:vAlign w:val="center"/>
          </w:tcPr>
          <w:p w14:paraId="564CADC5">
            <w:pPr>
              <w:ind w:firstLine="440" w:firstLineChars="200"/>
              <w:jc w:val="center"/>
              <w:rPr>
                <w:rFonts w:hint="eastAsia" w:ascii="仿宋_GB2312" w:hAnsi="仿宋_GB2312" w:eastAsia="仿宋_GB2312" w:cs="仿宋_GB2312"/>
                <w:sz w:val="22"/>
                <w:lang w:val="en-US" w:eastAsia="zh-CN" w:bidi="ar"/>
              </w:rPr>
            </w:pPr>
            <w:r>
              <w:rPr>
                <w:rFonts w:hint="eastAsia" w:ascii="仿宋_GB2312" w:hAnsi="仿宋_GB2312" w:eastAsia="仿宋_GB2312" w:cs="仿宋_GB2312"/>
                <w:sz w:val="22"/>
                <w:lang w:val="en-US" w:eastAsia="zh-CN" w:bidi="ar"/>
              </w:rPr>
              <w:t>机制砂（6：4）</w:t>
            </w:r>
          </w:p>
        </w:tc>
        <w:tc>
          <w:tcPr>
            <w:tcW w:w="74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7CE6339C">
            <w:pPr>
              <w:ind w:firstLine="0" w:firstLineChars="0"/>
              <w:jc w:val="center"/>
              <w:rPr>
                <w:rFonts w:hint="eastAsia" w:ascii="仿宋_GB2312" w:hAnsi="仿宋_GB2312" w:eastAsia="仿宋_GB2312" w:cs="仿宋_GB2312"/>
                <w:sz w:val="22"/>
                <w:lang w:bidi="ar"/>
              </w:rPr>
            </w:pPr>
            <w:r>
              <w:rPr>
                <w:rFonts w:hint="eastAsia" w:ascii="仿宋_GB2312" w:hAnsi="仿宋_GB2312" w:eastAsia="仿宋_GB2312" w:cs="仿宋_GB2312"/>
                <w:sz w:val="22"/>
                <w:lang w:bidi="ar"/>
              </w:rPr>
              <w:t>M</w:t>
            </w:r>
            <w:r>
              <w:rPr>
                <w:rFonts w:hint="eastAsia" w:hAnsi="仿宋_GB2312" w:cs="仿宋_GB2312"/>
                <w:sz w:val="22"/>
                <w:lang w:val="en-US" w:eastAsia="zh-CN" w:bidi="ar"/>
              </w:rPr>
              <w:t>3</w:t>
            </w:r>
          </w:p>
        </w:tc>
        <w:tc>
          <w:tcPr>
            <w:tcW w:w="233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7487F575">
            <w:pPr>
              <w:ind w:firstLine="440" w:firstLineChars="200"/>
              <w:jc w:val="center"/>
              <w:rPr>
                <w:rFonts w:hint="default" w:hAnsi="仿宋_GB2312" w:cs="仿宋_GB2312"/>
                <w:sz w:val="22"/>
                <w:lang w:val="en-US" w:eastAsia="zh-CN" w:bidi="ar"/>
              </w:rPr>
            </w:pPr>
            <w:r>
              <w:rPr>
                <w:rFonts w:hint="eastAsia" w:hAnsi="仿宋_GB2312" w:cs="仿宋_GB2312"/>
                <w:sz w:val="22"/>
                <w:lang w:val="en-US" w:eastAsia="zh-CN" w:bidi="ar"/>
              </w:rPr>
              <w:t>94.5暂按暂按塌陷区及仅燃气、雨污水回填1.8m深，约占整个人行道区域25%）</w:t>
            </w:r>
          </w:p>
        </w:tc>
      </w:tr>
      <w:tr w14:paraId="4A821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384" w:type="pct"/>
            <w:shd w:val="clear" w:color="auto" w:fill="auto"/>
            <w:vAlign w:val="center"/>
          </w:tcPr>
          <w:p w14:paraId="5C3FFF02">
            <w:pPr>
              <w:widowControl/>
              <w:spacing w:line="240" w:lineRule="auto"/>
              <w:ind w:firstLine="0" w:firstLineChars="0"/>
              <w:jc w:val="center"/>
              <w:rPr>
                <w:rFonts w:hint="eastAsia" w:ascii="仿宋_GB2312" w:hAnsi="仿宋_GB2312" w:eastAsia="仿宋_GB2312" w:cs="仿宋_GB2312"/>
                <w:kern w:val="0"/>
                <w:sz w:val="24"/>
                <w:szCs w:val="24"/>
                <w:lang w:val="en-US" w:eastAsia="zh-CN" w:bidi="ar-SA"/>
              </w:rPr>
            </w:pPr>
            <w:r>
              <w:rPr>
                <w:rFonts w:hint="eastAsia" w:hAnsi="仿宋_GB2312" w:cs="仿宋_GB2312"/>
                <w:b/>
                <w:bCs/>
                <w:kern w:val="0"/>
                <w:sz w:val="24"/>
                <w:szCs w:val="24"/>
                <w:lang w:val="en-US" w:eastAsia="zh-CN" w:bidi="ar"/>
              </w:rPr>
              <w:t>6</w:t>
            </w:r>
          </w:p>
        </w:tc>
        <w:tc>
          <w:tcPr>
            <w:tcW w:w="1544" w:type="pct"/>
            <w:shd w:val="clear" w:color="auto" w:fill="auto"/>
            <w:vAlign w:val="center"/>
          </w:tcPr>
          <w:p w14:paraId="4AEA3536">
            <w:pPr>
              <w:widowControl/>
              <w:spacing w:line="240" w:lineRule="auto"/>
              <w:ind w:firstLine="0" w:firstLineChars="0"/>
              <w:jc w:val="center"/>
              <w:rPr>
                <w:rFonts w:hint="eastAsia" w:ascii="仿宋_GB2312" w:hAnsi="仿宋_GB2312" w:eastAsia="仿宋_GB2312" w:cs="仿宋_GB2312"/>
                <w:kern w:val="2"/>
                <w:sz w:val="22"/>
                <w:szCs w:val="22"/>
                <w:lang w:val="en-US" w:eastAsia="zh-CN" w:bidi="ar-SA"/>
              </w:rPr>
            </w:pPr>
            <w:r>
              <w:rPr>
                <w:rFonts w:hint="eastAsia" w:hAnsi="仿宋_GB2312" w:cs="仿宋_GB2312"/>
                <w:b/>
                <w:bCs/>
                <w:kern w:val="0"/>
                <w:sz w:val="24"/>
                <w:szCs w:val="24"/>
                <w:lang w:val="en-US" w:eastAsia="zh-CN" w:bidi="ar"/>
              </w:rPr>
              <w:t>路缘石、路边石更换</w:t>
            </w:r>
          </w:p>
        </w:tc>
        <w:tc>
          <w:tcPr>
            <w:tcW w:w="740" w:type="pct"/>
            <w:shd w:val="clear" w:color="auto" w:fill="auto"/>
            <w:vAlign w:val="center"/>
          </w:tcPr>
          <w:p w14:paraId="689264A2">
            <w:pPr>
              <w:widowControl/>
              <w:spacing w:line="240" w:lineRule="auto"/>
              <w:ind w:firstLine="0" w:firstLineChars="0"/>
              <w:jc w:val="center"/>
              <w:rPr>
                <w:rFonts w:hint="eastAsia" w:ascii="仿宋_GB2312" w:hAnsi="仿宋_GB2312" w:eastAsia="仿宋_GB2312" w:cs="仿宋_GB2312"/>
                <w:kern w:val="2"/>
                <w:sz w:val="22"/>
                <w:szCs w:val="22"/>
                <w:lang w:val="en-US" w:eastAsia="zh-CN" w:bidi="ar-SA"/>
              </w:rPr>
            </w:pPr>
          </w:p>
        </w:tc>
        <w:tc>
          <w:tcPr>
            <w:tcW w:w="2330" w:type="pct"/>
            <w:shd w:val="clear" w:color="auto" w:fill="auto"/>
            <w:vAlign w:val="center"/>
          </w:tcPr>
          <w:p w14:paraId="7FE71335">
            <w:pPr>
              <w:ind w:firstLine="440" w:firstLineChars="200"/>
              <w:jc w:val="center"/>
              <w:rPr>
                <w:rFonts w:hint="eastAsia" w:ascii="仿宋_GB2312" w:hAnsi="仿宋_GB2312" w:eastAsia="仿宋_GB2312" w:cs="仿宋_GB2312"/>
                <w:kern w:val="2"/>
                <w:sz w:val="22"/>
                <w:szCs w:val="22"/>
                <w:lang w:val="en-US" w:eastAsia="zh-CN" w:bidi="ar"/>
              </w:rPr>
            </w:pPr>
          </w:p>
        </w:tc>
      </w:tr>
      <w:tr w14:paraId="2765A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384" w:type="pct"/>
            <w:shd w:val="clear" w:color="auto" w:fill="auto"/>
            <w:vAlign w:val="center"/>
          </w:tcPr>
          <w:p w14:paraId="2E5A90F4">
            <w:pPr>
              <w:widowControl/>
              <w:spacing w:line="240" w:lineRule="auto"/>
              <w:ind w:firstLine="0" w:firstLineChars="0"/>
              <w:jc w:val="center"/>
              <w:rPr>
                <w:rFonts w:hint="eastAsia" w:ascii="仿宋_GB2312" w:hAnsi="仿宋_GB2312" w:eastAsia="仿宋_GB2312" w:cs="仿宋_GB2312"/>
                <w:kern w:val="0"/>
                <w:sz w:val="24"/>
                <w:szCs w:val="24"/>
                <w:lang w:val="en-US" w:eastAsia="zh-CN" w:bidi="ar"/>
              </w:rPr>
            </w:pPr>
            <w:r>
              <w:rPr>
                <w:rFonts w:hint="eastAsia" w:hAnsi="仿宋_GB2312" w:cs="仿宋_GB2312"/>
                <w:kern w:val="0"/>
                <w:sz w:val="24"/>
                <w:szCs w:val="24"/>
                <w:lang w:val="en-US" w:eastAsia="zh-CN" w:bidi="ar"/>
              </w:rPr>
              <w:t>6.1</w:t>
            </w:r>
          </w:p>
        </w:tc>
        <w:tc>
          <w:tcPr>
            <w:tcW w:w="1544" w:type="pct"/>
            <w:shd w:val="clear" w:color="auto" w:fill="auto"/>
            <w:vAlign w:val="center"/>
          </w:tcPr>
          <w:p w14:paraId="3F1A6C36">
            <w:pPr>
              <w:ind w:firstLine="480" w:firstLineChars="200"/>
              <w:jc w:val="center"/>
              <w:rPr>
                <w:rFonts w:hint="eastAsia" w:ascii="仿宋_GB2312" w:hAnsi="仿宋_GB2312" w:eastAsia="仿宋_GB2312" w:cs="仿宋_GB2312"/>
                <w:kern w:val="2"/>
                <w:sz w:val="22"/>
                <w:szCs w:val="22"/>
                <w:lang w:val="en-US" w:eastAsia="zh-CN" w:bidi="ar"/>
              </w:rPr>
            </w:pPr>
            <w:r>
              <w:rPr>
                <w:rFonts w:hint="eastAsia" w:hAnsi="仿宋_GB2312" w:cs="仿宋_GB2312"/>
                <w:b w:val="0"/>
                <w:bCs w:val="0"/>
                <w:kern w:val="0"/>
                <w:sz w:val="24"/>
                <w:szCs w:val="24"/>
                <w:lang w:val="en-US" w:eastAsia="zh-CN" w:bidi="ar"/>
              </w:rPr>
              <w:t>路缘石、路边石</w:t>
            </w:r>
          </w:p>
        </w:tc>
        <w:tc>
          <w:tcPr>
            <w:tcW w:w="740" w:type="pct"/>
            <w:shd w:val="clear" w:color="auto" w:fill="auto"/>
            <w:vAlign w:val="center"/>
          </w:tcPr>
          <w:p w14:paraId="74CC760D">
            <w:pPr>
              <w:ind w:firstLine="0" w:firstLineChars="0"/>
              <w:jc w:val="center"/>
              <w:rPr>
                <w:rFonts w:hint="eastAsia" w:ascii="仿宋_GB2312" w:hAnsi="仿宋_GB2312" w:eastAsia="仿宋_GB2312" w:cs="仿宋_GB2312"/>
                <w:kern w:val="2"/>
                <w:sz w:val="22"/>
                <w:szCs w:val="22"/>
                <w:lang w:val="en-US" w:eastAsia="zh-CN" w:bidi="ar"/>
              </w:rPr>
            </w:pPr>
            <w:r>
              <w:rPr>
                <w:rFonts w:hint="eastAsia" w:hAnsi="仿宋_GB2312" w:cs="仿宋_GB2312"/>
                <w:color w:val="FF0000"/>
                <w:sz w:val="22"/>
                <w:lang w:eastAsia="zh-CN" w:bidi="ar"/>
              </w:rPr>
              <w:t>块</w:t>
            </w:r>
            <w:r>
              <w:rPr>
                <w:rFonts w:hint="eastAsia" w:hAnsi="仿宋_GB2312" w:cs="仿宋_GB2312"/>
                <w:color w:val="FF0000"/>
                <w:sz w:val="22"/>
                <w:lang w:val="en-US" w:eastAsia="zh-CN" w:bidi="ar"/>
              </w:rPr>
              <w:t>（长度1m）</w:t>
            </w:r>
          </w:p>
        </w:tc>
        <w:tc>
          <w:tcPr>
            <w:tcW w:w="2330" w:type="pct"/>
            <w:shd w:val="clear" w:color="auto" w:fill="auto"/>
            <w:vAlign w:val="center"/>
          </w:tcPr>
          <w:p w14:paraId="28625AC0">
            <w:pPr>
              <w:ind w:firstLine="440" w:firstLineChars="200"/>
              <w:jc w:val="center"/>
              <w:rPr>
                <w:rFonts w:hint="default" w:ascii="仿宋_GB2312" w:hAnsi="仿宋_GB2312" w:eastAsia="仿宋_GB2312" w:cs="仿宋_GB2312"/>
                <w:kern w:val="2"/>
                <w:sz w:val="22"/>
                <w:szCs w:val="22"/>
                <w:lang w:val="en-US" w:eastAsia="zh-CN" w:bidi="ar"/>
              </w:rPr>
            </w:pPr>
            <w:r>
              <w:rPr>
                <w:rFonts w:hint="eastAsia" w:hAnsi="仿宋_GB2312" w:cs="仿宋_GB2312"/>
                <w:sz w:val="22"/>
                <w:lang w:val="en-US" w:eastAsia="zh-CN" w:bidi="ar"/>
              </w:rPr>
              <w:t>各10（暂定）</w:t>
            </w:r>
          </w:p>
        </w:tc>
      </w:tr>
    </w:tbl>
    <w:p w14:paraId="67D9C7AD">
      <w:pPr>
        <w:ind w:firstLine="560"/>
        <w:rPr>
          <w:rFonts w:ascii="Times New Roman" w:hAnsi="Times New Roman"/>
        </w:rPr>
      </w:pPr>
    </w:p>
    <w:sectPr>
      <w:footerReference r:id="rId11" w:type="default"/>
      <w:type w:val="continuous"/>
      <w:pgSz w:w="23814" w:h="16839" w:orient="landscape"/>
      <w:pgMar w:top="1134" w:right="1134" w:bottom="1701" w:left="1984" w:header="851" w:footer="851" w:gutter="0"/>
      <w:cols w:space="1120" w:num="2"/>
      <w:docGrid w:type="lines" w:linePitch="381" w:charSpace="0"/>
    </w:sectPr>
  </w:body>
</w:document>
</file>

<file path=word/customizations.xml><?xml version="1.0" encoding="utf-8"?>
<wne:tcg xmlns:r="http://schemas.openxmlformats.org/officeDocument/2006/relationships" xmlns:wne="http://schemas.microsoft.com/office/word/2006/wordml">
  <wne:keymaps>
    <wne:keymap wne:kcmPrimary="0632">
      <wne:acd wne:acdName="acd0"/>
    </wne:keymap>
    <wne:keymap wne:kcmPrimary="0633">
      <wne:acd wne:acdName="acd1"/>
    </wne:keymap>
  </wne:keymaps>
  <wne:acds>
    <wne:acd wne:argValue="AQAAAAIA" wne:acdName="acd0" wne:fciIndexBasedOn="0065"/>
    <wne:acd wne:argValue="AQAAAAMA" wne:acdName="acd1"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A00002EF" w:usb1="4000207B" w:usb2="00000000" w:usb3="00000000" w:csb0="2000009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A00002EF" w:usb1="4000004B" w:usb2="00000000" w:usb3="00000000" w:csb0="2000009F" w:csb1="00000000"/>
  </w:font>
  <w:font w:name="等线">
    <w:altName w:val="Arial Unicode MS"/>
    <w:panose1 w:val="02010600030101010101"/>
    <w:charset w:val="86"/>
    <w:family w:val="auto"/>
    <w:pitch w:val="default"/>
    <w:sig w:usb0="00000000" w:usb1="00000000" w:usb2="00000016" w:usb3="00000000" w:csb0="0004000F" w:csb1="00000000"/>
  </w:font>
  <w:font w:name="Arial Unicode MS">
    <w:panose1 w:val="020B0604020202020204"/>
    <w:charset w:val="86"/>
    <w:family w:val="swiss"/>
    <w:pitch w:val="default"/>
    <w:sig w:usb0="FFFFFFFF" w:usb1="E9FFFFFF" w:usb2="0000003F" w:usb3="00000000" w:csb0="603F01FF" w:csb1="FFFF0000"/>
  </w:font>
  <w:font w:name="Calibri Light">
    <w:panose1 w:val="020F0302020204030204"/>
    <w:charset w:val="00"/>
    <w:family w:val="swiss"/>
    <w:pitch w:val="default"/>
    <w:sig w:usb0="A00002EF" w:usb1="4000207B" w:usb2="00000000"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CMRID">
    <w:altName w:val="宋体"/>
    <w:panose1 w:val="02010609030101010101"/>
    <w:charset w:val="86"/>
    <w:family w:val="modern"/>
    <w:pitch w:val="default"/>
    <w:sig w:usb0="00000000" w:usb1="00000000" w:usb2="00000000" w:usb3="00000000" w:csb0="00040000" w:csb1="00000000"/>
  </w:font>
  <w:font w:name="等线">
    <w:altName w:val="Arial Unicode MS"/>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996CD">
    <w:pPr>
      <w:ind w:firstLine="560"/>
    </w:pPr>
    <w:r>
      <w:rPr>
        <w:sz w:val="2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41B2901">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041B2901">
                    <w:pPr>
                      <w:pStyle w:val="2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780EF9">
    <w:pPr>
      <w:ind w:firstLine="5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899866">
    <w:pPr>
      <w:ind w:firstLine="5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3C6277">
    <w:pPr>
      <w:ind w:firstLine="560"/>
    </w:pPr>
    <w:r>
      <w:rPr>
        <w:sz w:val="2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059069">
                          <w:pPr>
                            <w:pStyle w:val="20"/>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2F059069">
                    <w:pPr>
                      <w:pStyle w:val="20"/>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34E799">
    <w:pPr>
      <w:pStyle w:val="21"/>
      <w:adjustRightInd w:val="0"/>
      <w:snapToGrid w:val="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1A55AC">
    <w:pPr>
      <w:ind w:firstLine="5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F75E39">
    <w:pPr>
      <w:ind w:firstLine="560"/>
    </w:pPr>
    <w:r>
      <w:drawing>
        <wp:anchor distT="0" distB="0" distL="114300" distR="114300" simplePos="0" relativeHeight="251659264" behindDoc="1" locked="0" layoutInCell="1" allowOverlap="1">
          <wp:simplePos x="0" y="0"/>
          <wp:positionH relativeFrom="page">
            <wp:posOffset>0</wp:posOffset>
          </wp:positionH>
          <wp:positionV relativeFrom="page">
            <wp:posOffset>0</wp:posOffset>
          </wp:positionV>
          <wp:extent cx="15119985" cy="10692765"/>
          <wp:effectExtent l="0" t="0" r="0" b="0"/>
          <wp:wrapNone/>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5119985" cy="10692765"/>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3B822E4"/>
    <w:multiLevelType w:val="singleLevel"/>
    <w:tmpl w:val="23B822E4"/>
    <w:lvl w:ilvl="0" w:tentative="0">
      <w:start w:val="1"/>
      <w:numFmt w:val="decimal"/>
      <w:suff w:val="nothing"/>
      <w:lvlText w:val="（%1）"/>
      <w:lvlJc w:val="left"/>
    </w:lvl>
  </w:abstractNum>
  <w:abstractNum w:abstractNumId="1">
    <w:nsid w:val="388A3BDF"/>
    <w:multiLevelType w:val="multilevel"/>
    <w:tmpl w:val="388A3BDF"/>
    <w:lvl w:ilvl="0" w:tentative="0">
      <w:start w:val="1"/>
      <w:numFmt w:val="decimal"/>
      <w:pStyle w:val="85"/>
      <w:suff w:val="space"/>
      <w:lvlText w:val="第%1章"/>
      <w:lvlJc w:val="left"/>
      <w:pPr>
        <w:ind w:left="0" w:firstLine="0"/>
      </w:pPr>
      <w:rPr>
        <w:rFonts w:hint="eastAsia"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tentative="0">
      <w:start w:val="1"/>
      <w:numFmt w:val="decimal"/>
      <w:pStyle w:val="57"/>
      <w:suff w:val="space"/>
      <w:lvlText w:val="%1.%2"/>
      <w:lvlJc w:val="left"/>
      <w:pPr>
        <w:ind w:left="0" w:firstLine="0"/>
      </w:pPr>
      <w:rPr>
        <w:rFonts w:hint="eastAsia"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2" w:tentative="0">
      <w:start w:val="1"/>
      <w:numFmt w:val="decimal"/>
      <w:pStyle w:val="97"/>
      <w:suff w:val="space"/>
      <w:lvlText w:val="%1.%2.%3"/>
      <w:lvlJc w:val="left"/>
      <w:pPr>
        <w:ind w:left="142" w:firstLine="0"/>
      </w:pPr>
      <w:rPr>
        <w:rFonts w:hint="default" w:ascii="Times New Roman" w:hAnsi="Times New Roman" w:cs="Times New Roman"/>
      </w:rPr>
    </w:lvl>
    <w:lvl w:ilvl="3" w:tentative="0">
      <w:start w:val="1"/>
      <w:numFmt w:val="decimal"/>
      <w:pStyle w:val="58"/>
      <w:suff w:val="space"/>
      <w:lvlText w:val="%1.%2.%3.%4"/>
      <w:lvlJc w:val="left"/>
      <w:pPr>
        <w:ind w:left="0" w:firstLine="0"/>
      </w:pPr>
      <w:rPr>
        <w:rFonts w:hint="eastAsia"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1.%2.%3.%4.%5"/>
      <w:lvlJc w:val="left"/>
      <w:pPr>
        <w:tabs>
          <w:tab w:val="left" w:pos="2781"/>
        </w:tabs>
        <w:ind w:left="2551" w:hanging="850"/>
      </w:pPr>
      <w:rPr>
        <w:rFonts w:hint="eastAsia"/>
      </w:rPr>
    </w:lvl>
    <w:lvl w:ilvl="5" w:tentative="0">
      <w:start w:val="1"/>
      <w:numFmt w:val="decimal"/>
      <w:lvlText w:val="%1.%2.%3.%4.%5.%6"/>
      <w:lvlJc w:val="left"/>
      <w:pPr>
        <w:tabs>
          <w:tab w:val="left" w:pos="3566"/>
        </w:tabs>
        <w:ind w:left="3260" w:hanging="1134"/>
      </w:pPr>
      <w:rPr>
        <w:rFonts w:hint="eastAsia"/>
      </w:rPr>
    </w:lvl>
    <w:lvl w:ilvl="6" w:tentative="0">
      <w:start w:val="1"/>
      <w:numFmt w:val="decimal"/>
      <w:lvlText w:val="%1.%2.%3.%4.%5.%6.%7"/>
      <w:lvlJc w:val="left"/>
      <w:pPr>
        <w:tabs>
          <w:tab w:val="left" w:pos="4351"/>
        </w:tabs>
        <w:ind w:left="3827" w:hanging="1276"/>
      </w:pPr>
      <w:rPr>
        <w:rFonts w:hint="eastAsia"/>
      </w:rPr>
    </w:lvl>
    <w:lvl w:ilvl="7" w:tentative="0">
      <w:start w:val="1"/>
      <w:numFmt w:val="decimal"/>
      <w:lvlText w:val="%1.%2.%3.%4.%5.%6.%7.%8"/>
      <w:lvlJc w:val="left"/>
      <w:pPr>
        <w:tabs>
          <w:tab w:val="left" w:pos="4776"/>
        </w:tabs>
        <w:ind w:left="4394" w:hanging="1418"/>
      </w:pPr>
      <w:rPr>
        <w:rFonts w:hint="eastAsia"/>
      </w:rPr>
    </w:lvl>
    <w:lvl w:ilvl="8" w:tentative="0">
      <w:start w:val="1"/>
      <w:numFmt w:val="decimal"/>
      <w:lvlText w:val="%1.%2.%3.%4.%5.%6.%7.%8.%9"/>
      <w:lvlJc w:val="left"/>
      <w:pPr>
        <w:tabs>
          <w:tab w:val="left" w:pos="5562"/>
        </w:tabs>
        <w:ind w:left="5102" w:hanging="1700"/>
      </w:pPr>
      <w:rPr>
        <w:rFonts w:hint="eastAsia"/>
      </w:rPr>
    </w:lvl>
  </w:abstractNum>
  <w:abstractNum w:abstractNumId="2">
    <w:nsid w:val="405E170D"/>
    <w:multiLevelType w:val="multilevel"/>
    <w:tmpl w:val="405E170D"/>
    <w:lvl w:ilvl="0" w:tentative="0">
      <w:start w:val="1"/>
      <w:numFmt w:val="decimal"/>
      <w:lvlText w:val="%1、"/>
      <w:lvlJc w:val="left"/>
      <w:pPr>
        <w:ind w:left="995" w:hanging="435"/>
      </w:pPr>
      <w:rPr>
        <w:rFonts w:hint="default"/>
      </w:r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3">
    <w:nsid w:val="45871AF8"/>
    <w:multiLevelType w:val="multilevel"/>
    <w:tmpl w:val="45871AF8"/>
    <w:lvl w:ilvl="0" w:tentative="0">
      <w:start w:val="1"/>
      <w:numFmt w:val="decimal"/>
      <w:pStyle w:val="150"/>
      <w:suff w:val="nothing"/>
      <w:lvlText w:val="（%1）"/>
      <w:lvlJc w:val="left"/>
      <w:pPr>
        <w:ind w:left="0" w:firstLine="403"/>
      </w:pPr>
      <w:rPr>
        <w:rFonts w:hint="default" w:ascii="Times New Roman" w:hAnsi="Times New Roman" w:eastAsia="仿宋_GB2312"/>
        <w:sz w:val="28"/>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4F4D347F"/>
    <w:multiLevelType w:val="multilevel"/>
    <w:tmpl w:val="4F4D347F"/>
    <w:lvl w:ilvl="0" w:tentative="0">
      <w:start w:val="1"/>
      <w:numFmt w:val="decimal"/>
      <w:suff w:val="space"/>
      <w:lvlText w:val="%1."/>
      <w:lvlJc w:val="left"/>
      <w:pPr>
        <w:tabs>
          <w:tab w:val="left" w:pos="0"/>
        </w:tabs>
        <w:ind w:left="0" w:firstLine="0"/>
      </w:pPr>
      <w:rPr>
        <w:rFonts w:hint="default" w:ascii="仿宋_GB2312" w:eastAsia="仿宋_GB2312" w:cs="仿宋_GB2312"/>
        <w:b/>
        <w:bCs w:val="0"/>
        <w:i w:val="0"/>
        <w:iCs w:val="0"/>
        <w:caps w:val="0"/>
        <w:smallCaps w:val="0"/>
        <w:strike w:val="0"/>
        <w:dstrike w:val="0"/>
        <w:vanish w:val="0"/>
        <w:spacing w:val="0"/>
        <w:position w:val="0"/>
        <w:sz w:val="28"/>
        <w:szCs w:val="28"/>
        <w:u w:val="none"/>
        <w:vertAlign w:val="baseline"/>
      </w:rPr>
    </w:lvl>
    <w:lvl w:ilvl="1" w:tentative="0">
      <w:start w:val="1"/>
      <w:numFmt w:val="decimal"/>
      <w:isLgl/>
      <w:suff w:val="space"/>
      <w:lvlText w:val="%1.%2"/>
      <w:lvlJc w:val="left"/>
      <w:pPr>
        <w:tabs>
          <w:tab w:val="left" w:pos="0"/>
        </w:tabs>
        <w:ind w:left="0" w:firstLine="0"/>
      </w:pPr>
      <w:rPr>
        <w:rFonts w:hint="eastAsia" w:ascii="CMRID" w:eastAsia="CMRID"/>
      </w:rPr>
    </w:lvl>
    <w:lvl w:ilvl="2" w:tentative="0">
      <w:start w:val="1"/>
      <w:numFmt w:val="decimal"/>
      <w:isLgl/>
      <w:suff w:val="space"/>
      <w:lvlText w:val="%1.%2.%3"/>
      <w:lvlJc w:val="left"/>
      <w:pPr>
        <w:tabs>
          <w:tab w:val="left" w:pos="0"/>
        </w:tabs>
        <w:ind w:left="0" w:firstLine="0"/>
      </w:pPr>
      <w:rPr>
        <w:rFonts w:hint="eastAsia" w:ascii="CMRID" w:eastAsia="CMRID"/>
      </w:rPr>
    </w:lvl>
    <w:lvl w:ilvl="3" w:tentative="0">
      <w:start w:val="1"/>
      <w:numFmt w:val="decimal"/>
      <w:isLgl/>
      <w:suff w:val="nothing"/>
      <w:lvlText w:val="%1.%2.%3.%4"/>
      <w:lvlJc w:val="left"/>
      <w:pPr>
        <w:ind w:left="0" w:firstLine="0"/>
      </w:pPr>
      <w:rPr>
        <w:rFonts w:hint="eastAsia"/>
        <w:b/>
        <w:bCs/>
      </w:rPr>
    </w:lvl>
    <w:lvl w:ilvl="4" w:tentative="0">
      <w:start w:val="1"/>
      <w:numFmt w:val="none"/>
      <w:suff w:val="nothing"/>
      <w:lvlText w:val=""/>
      <w:lvlJc w:val="left"/>
      <w:pPr>
        <w:ind w:left="0" w:firstLine="0"/>
      </w:pPr>
      <w:rPr>
        <w:rFonts w:hint="eastAsia"/>
      </w:rPr>
    </w:lvl>
    <w:lvl w:ilvl="5" w:tentative="0">
      <w:start w:val="1"/>
      <w:numFmt w:val="none"/>
      <w:suff w:val="nothing"/>
      <w:lvlText w:val=""/>
      <w:lvlJc w:val="left"/>
      <w:pPr>
        <w:ind w:left="0" w:firstLine="0"/>
      </w:pPr>
      <w:rPr>
        <w:rFonts w:hint="eastAsia"/>
      </w:rPr>
    </w:lvl>
    <w:lvl w:ilvl="6" w:tentative="0">
      <w:start w:val="1"/>
      <w:numFmt w:val="none"/>
      <w:suff w:val="nothing"/>
      <w:lvlText w:val=""/>
      <w:lvlJc w:val="left"/>
      <w:pPr>
        <w:ind w:left="0" w:firstLine="0"/>
      </w:pPr>
      <w:rPr>
        <w:rFonts w:hint="eastAsia"/>
      </w:rPr>
    </w:lvl>
    <w:lvl w:ilvl="7" w:tentative="0">
      <w:start w:val="1"/>
      <w:numFmt w:val="none"/>
      <w:suff w:val="nothing"/>
      <w:lvlText w:val=""/>
      <w:lvlJc w:val="left"/>
      <w:pPr>
        <w:ind w:left="0" w:firstLine="0"/>
      </w:pPr>
      <w:rPr>
        <w:rFonts w:hint="eastAsia"/>
      </w:rPr>
    </w:lvl>
    <w:lvl w:ilvl="8" w:tentative="0">
      <w:start w:val="1"/>
      <w:numFmt w:val="none"/>
      <w:suff w:val="nothing"/>
      <w:lvlText w:val=""/>
      <w:lvlJc w:val="left"/>
      <w:pPr>
        <w:ind w:left="0" w:firstLine="0"/>
      </w:pPr>
      <w:rPr>
        <w:rFonts w:hint="eastAsia"/>
      </w:rPr>
    </w:lvl>
  </w:abstractNum>
  <w:abstractNum w:abstractNumId="5">
    <w:nsid w:val="5EEE2304"/>
    <w:multiLevelType w:val="multilevel"/>
    <w:tmpl w:val="5EEE2304"/>
    <w:lvl w:ilvl="0" w:tentative="0">
      <w:start w:val="1"/>
      <w:numFmt w:val="decimal"/>
      <w:pStyle w:val="4"/>
      <w:suff w:val="space"/>
      <w:lvlText w:val="%1."/>
      <w:lvlJc w:val="left"/>
      <w:rPr>
        <w:rFonts w:hint="eastAsia" w:ascii="仿宋_GB2312" w:eastAsia="仿宋_GB2312"/>
        <w:b/>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1" w:tentative="0">
      <w:start w:val="1"/>
      <w:numFmt w:val="decimal"/>
      <w:pStyle w:val="5"/>
      <w:isLgl/>
      <w:suff w:val="space"/>
      <w:lvlText w:val="%1.%2"/>
      <w:lvlJc w:val="left"/>
      <w:pPr>
        <w:ind w:left="0" w:firstLine="0"/>
      </w:pPr>
      <w:rPr>
        <w:rFonts w:hint="eastAsia"/>
      </w:rPr>
    </w:lvl>
    <w:lvl w:ilvl="2" w:tentative="0">
      <w:start w:val="1"/>
      <w:numFmt w:val="decimal"/>
      <w:pStyle w:val="6"/>
      <w:isLgl/>
      <w:suff w:val="space"/>
      <w:lvlText w:val="%1.%2.%3"/>
      <w:lvlJc w:val="left"/>
    </w:lvl>
    <w:lvl w:ilvl="3" w:tentative="0">
      <w:start w:val="1"/>
      <w:numFmt w:val="decimal"/>
      <w:pStyle w:val="7"/>
      <w:isLgl/>
      <w:suff w:val="nothing"/>
      <w:lvlText w:val="%1.%2.%3.%4"/>
      <w:lvlJc w:val="left"/>
      <w:pPr>
        <w:ind w:left="0" w:firstLine="0"/>
      </w:pPr>
      <w:rPr>
        <w:rFonts w:hint="eastAsia"/>
      </w:rPr>
    </w:lvl>
    <w:lvl w:ilvl="4" w:tentative="0">
      <w:start w:val="1"/>
      <w:numFmt w:val="none"/>
      <w:pStyle w:val="8"/>
      <w:suff w:val="nothing"/>
      <w:lvlText w:val=""/>
      <w:lvlJc w:val="left"/>
      <w:pPr>
        <w:ind w:left="0" w:firstLine="0"/>
      </w:pPr>
      <w:rPr>
        <w:rFonts w:hint="eastAsia"/>
      </w:rPr>
    </w:lvl>
    <w:lvl w:ilvl="5" w:tentative="0">
      <w:start w:val="1"/>
      <w:numFmt w:val="none"/>
      <w:pStyle w:val="9"/>
      <w:suff w:val="nothing"/>
      <w:lvlText w:val=""/>
      <w:lvlJc w:val="left"/>
      <w:pPr>
        <w:ind w:left="0" w:firstLine="0"/>
      </w:pPr>
      <w:rPr>
        <w:rFonts w:hint="eastAsia"/>
      </w:rPr>
    </w:lvl>
    <w:lvl w:ilvl="6" w:tentative="0">
      <w:start w:val="1"/>
      <w:numFmt w:val="none"/>
      <w:pStyle w:val="10"/>
      <w:suff w:val="nothing"/>
      <w:lvlText w:val=""/>
      <w:lvlJc w:val="left"/>
      <w:pPr>
        <w:ind w:left="0" w:firstLine="0"/>
      </w:pPr>
      <w:rPr>
        <w:rFonts w:hint="eastAsia"/>
      </w:rPr>
    </w:lvl>
    <w:lvl w:ilvl="7" w:tentative="0">
      <w:start w:val="1"/>
      <w:numFmt w:val="none"/>
      <w:pStyle w:val="11"/>
      <w:suff w:val="nothing"/>
      <w:lvlText w:val=""/>
      <w:lvlJc w:val="left"/>
      <w:pPr>
        <w:ind w:left="0" w:firstLine="0"/>
      </w:pPr>
      <w:rPr>
        <w:rFonts w:hint="eastAsia"/>
      </w:rPr>
    </w:lvl>
    <w:lvl w:ilvl="8" w:tentative="0">
      <w:start w:val="1"/>
      <w:numFmt w:val="none"/>
      <w:pStyle w:val="12"/>
      <w:suff w:val="nothing"/>
      <w:lvlText w:val=""/>
      <w:lvlJc w:val="left"/>
      <w:pPr>
        <w:ind w:left="0" w:firstLine="0"/>
      </w:pPr>
      <w:rPr>
        <w:rFonts w:hint="eastAsia"/>
      </w:rPr>
    </w:lvl>
  </w:abstractNum>
  <w:abstractNum w:abstractNumId="6">
    <w:nsid w:val="5F69B997"/>
    <w:multiLevelType w:val="singleLevel"/>
    <w:tmpl w:val="5F69B997"/>
    <w:lvl w:ilvl="0" w:tentative="0">
      <w:start w:val="1"/>
      <w:numFmt w:val="decimal"/>
      <w:suff w:val="nothing"/>
      <w:lvlText w:val="（%1）"/>
      <w:lvlJc w:val="left"/>
    </w:lvl>
  </w:abstractNum>
  <w:num w:numId="1">
    <w:abstractNumId w:val="5"/>
  </w:num>
  <w:num w:numId="2">
    <w:abstractNumId w:val="1"/>
  </w:num>
  <w:num w:numId="3">
    <w:abstractNumId w:val="3"/>
  </w:num>
  <w:num w:numId="4">
    <w:abstractNumId w:val="4"/>
  </w:num>
  <w:num w:numId="5">
    <w:abstractNumId w:val="6"/>
  </w:num>
  <w:num w:numId="6">
    <w:abstractNumId w:val="0"/>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3"/>
  <w:bordersDoNotSurroundHeader w:val="1"/>
  <w:bordersDoNotSurroundFooter w:val="1"/>
  <w:documentProtection w:enforcement="0"/>
  <w:defaultTabStop w:val="0"/>
  <w:drawingGridHorizontalSpacing w:val="140"/>
  <w:drawingGridVerticalSpacing w:val="381"/>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YxYmE5YzQxNDc1ODEyYjczMzE2Nzg1MjYxZmQ5ZjIifQ=="/>
  </w:docVars>
  <w:rsids>
    <w:rsidRoot w:val="00172A27"/>
    <w:rsid w:val="000000D9"/>
    <w:rsid w:val="00000677"/>
    <w:rsid w:val="00000B88"/>
    <w:rsid w:val="00001416"/>
    <w:rsid w:val="00001A45"/>
    <w:rsid w:val="00002546"/>
    <w:rsid w:val="0000265B"/>
    <w:rsid w:val="00002823"/>
    <w:rsid w:val="00003C78"/>
    <w:rsid w:val="00003E69"/>
    <w:rsid w:val="000044E0"/>
    <w:rsid w:val="0000633E"/>
    <w:rsid w:val="00007704"/>
    <w:rsid w:val="0001084A"/>
    <w:rsid w:val="00010B54"/>
    <w:rsid w:val="00011A73"/>
    <w:rsid w:val="00013380"/>
    <w:rsid w:val="00013693"/>
    <w:rsid w:val="00014929"/>
    <w:rsid w:val="000203EE"/>
    <w:rsid w:val="00020410"/>
    <w:rsid w:val="00020753"/>
    <w:rsid w:val="00020B57"/>
    <w:rsid w:val="00022744"/>
    <w:rsid w:val="00022D4C"/>
    <w:rsid w:val="00024248"/>
    <w:rsid w:val="000246A9"/>
    <w:rsid w:val="00026C45"/>
    <w:rsid w:val="000270F5"/>
    <w:rsid w:val="00027ACF"/>
    <w:rsid w:val="000301C7"/>
    <w:rsid w:val="00030681"/>
    <w:rsid w:val="00032287"/>
    <w:rsid w:val="000332E7"/>
    <w:rsid w:val="0003344F"/>
    <w:rsid w:val="00033964"/>
    <w:rsid w:val="00033A7F"/>
    <w:rsid w:val="00033BE4"/>
    <w:rsid w:val="00035078"/>
    <w:rsid w:val="0003770A"/>
    <w:rsid w:val="00043157"/>
    <w:rsid w:val="00043716"/>
    <w:rsid w:val="00043F55"/>
    <w:rsid w:val="0004424D"/>
    <w:rsid w:val="00044B46"/>
    <w:rsid w:val="00046F6F"/>
    <w:rsid w:val="0004734C"/>
    <w:rsid w:val="00047699"/>
    <w:rsid w:val="00050AAF"/>
    <w:rsid w:val="000518BF"/>
    <w:rsid w:val="00052B1C"/>
    <w:rsid w:val="0005428E"/>
    <w:rsid w:val="00054B49"/>
    <w:rsid w:val="00056054"/>
    <w:rsid w:val="00056094"/>
    <w:rsid w:val="00056280"/>
    <w:rsid w:val="00056A51"/>
    <w:rsid w:val="00060AF0"/>
    <w:rsid w:val="00060B61"/>
    <w:rsid w:val="00062451"/>
    <w:rsid w:val="000651D6"/>
    <w:rsid w:val="00065825"/>
    <w:rsid w:val="000661D5"/>
    <w:rsid w:val="00067F91"/>
    <w:rsid w:val="00070356"/>
    <w:rsid w:val="0007252C"/>
    <w:rsid w:val="00072C40"/>
    <w:rsid w:val="00074AEC"/>
    <w:rsid w:val="0007779A"/>
    <w:rsid w:val="00080C72"/>
    <w:rsid w:val="0008411D"/>
    <w:rsid w:val="00084C64"/>
    <w:rsid w:val="0009007F"/>
    <w:rsid w:val="0009136D"/>
    <w:rsid w:val="000915B1"/>
    <w:rsid w:val="00092031"/>
    <w:rsid w:val="000944E8"/>
    <w:rsid w:val="000949EC"/>
    <w:rsid w:val="00094A80"/>
    <w:rsid w:val="00095DF5"/>
    <w:rsid w:val="000A244A"/>
    <w:rsid w:val="000A5395"/>
    <w:rsid w:val="000A54E1"/>
    <w:rsid w:val="000A5D9B"/>
    <w:rsid w:val="000B113C"/>
    <w:rsid w:val="000B12C7"/>
    <w:rsid w:val="000B172F"/>
    <w:rsid w:val="000B1A14"/>
    <w:rsid w:val="000B1DA0"/>
    <w:rsid w:val="000B315B"/>
    <w:rsid w:val="000B4577"/>
    <w:rsid w:val="000B58FE"/>
    <w:rsid w:val="000B6758"/>
    <w:rsid w:val="000C0E98"/>
    <w:rsid w:val="000C3020"/>
    <w:rsid w:val="000C3109"/>
    <w:rsid w:val="000C51EB"/>
    <w:rsid w:val="000C6844"/>
    <w:rsid w:val="000C7260"/>
    <w:rsid w:val="000D026C"/>
    <w:rsid w:val="000D3FB3"/>
    <w:rsid w:val="000D508F"/>
    <w:rsid w:val="000D6DFA"/>
    <w:rsid w:val="000D7260"/>
    <w:rsid w:val="000D78CB"/>
    <w:rsid w:val="000E0222"/>
    <w:rsid w:val="000E080E"/>
    <w:rsid w:val="000E093C"/>
    <w:rsid w:val="000E1BD3"/>
    <w:rsid w:val="000E1BFE"/>
    <w:rsid w:val="000E2F43"/>
    <w:rsid w:val="000E35B7"/>
    <w:rsid w:val="000E45F5"/>
    <w:rsid w:val="000E4E03"/>
    <w:rsid w:val="000E5BFF"/>
    <w:rsid w:val="000E7566"/>
    <w:rsid w:val="000F1C33"/>
    <w:rsid w:val="000F2052"/>
    <w:rsid w:val="000F29A6"/>
    <w:rsid w:val="000F3255"/>
    <w:rsid w:val="000F3496"/>
    <w:rsid w:val="000F3AAD"/>
    <w:rsid w:val="000F3FFB"/>
    <w:rsid w:val="000F48C7"/>
    <w:rsid w:val="000F4EB7"/>
    <w:rsid w:val="000F5035"/>
    <w:rsid w:val="000F5ED9"/>
    <w:rsid w:val="000F616A"/>
    <w:rsid w:val="000F62D3"/>
    <w:rsid w:val="000F6928"/>
    <w:rsid w:val="001013E8"/>
    <w:rsid w:val="00101AD9"/>
    <w:rsid w:val="00101D54"/>
    <w:rsid w:val="0010210C"/>
    <w:rsid w:val="001024A3"/>
    <w:rsid w:val="00102B88"/>
    <w:rsid w:val="00103237"/>
    <w:rsid w:val="00104433"/>
    <w:rsid w:val="00105833"/>
    <w:rsid w:val="00105A52"/>
    <w:rsid w:val="00106D8B"/>
    <w:rsid w:val="00107728"/>
    <w:rsid w:val="00107F0D"/>
    <w:rsid w:val="00110483"/>
    <w:rsid w:val="0011070D"/>
    <w:rsid w:val="001113FD"/>
    <w:rsid w:val="00111B25"/>
    <w:rsid w:val="0011343F"/>
    <w:rsid w:val="00113650"/>
    <w:rsid w:val="00114765"/>
    <w:rsid w:val="00115D9D"/>
    <w:rsid w:val="001161A0"/>
    <w:rsid w:val="00120CD1"/>
    <w:rsid w:val="0012108E"/>
    <w:rsid w:val="00122134"/>
    <w:rsid w:val="00122D23"/>
    <w:rsid w:val="00122FA4"/>
    <w:rsid w:val="0012354A"/>
    <w:rsid w:val="00123805"/>
    <w:rsid w:val="00125291"/>
    <w:rsid w:val="00125BEA"/>
    <w:rsid w:val="00125E98"/>
    <w:rsid w:val="00126717"/>
    <w:rsid w:val="001271C4"/>
    <w:rsid w:val="0013001E"/>
    <w:rsid w:val="00130477"/>
    <w:rsid w:val="0013096B"/>
    <w:rsid w:val="00132026"/>
    <w:rsid w:val="001326D6"/>
    <w:rsid w:val="001340AD"/>
    <w:rsid w:val="0013600E"/>
    <w:rsid w:val="0014043F"/>
    <w:rsid w:val="00142749"/>
    <w:rsid w:val="001440D1"/>
    <w:rsid w:val="00144AD8"/>
    <w:rsid w:val="00146056"/>
    <w:rsid w:val="00146C11"/>
    <w:rsid w:val="00150390"/>
    <w:rsid w:val="0015152B"/>
    <w:rsid w:val="00151D06"/>
    <w:rsid w:val="00152DF3"/>
    <w:rsid w:val="001532D6"/>
    <w:rsid w:val="00153FE6"/>
    <w:rsid w:val="00154DFE"/>
    <w:rsid w:val="001560CB"/>
    <w:rsid w:val="001562F2"/>
    <w:rsid w:val="00156B42"/>
    <w:rsid w:val="0015703A"/>
    <w:rsid w:val="00160755"/>
    <w:rsid w:val="00165751"/>
    <w:rsid w:val="00165C37"/>
    <w:rsid w:val="00166754"/>
    <w:rsid w:val="00167624"/>
    <w:rsid w:val="001676A7"/>
    <w:rsid w:val="0016773D"/>
    <w:rsid w:val="00170A3D"/>
    <w:rsid w:val="00171249"/>
    <w:rsid w:val="0017175E"/>
    <w:rsid w:val="001728B1"/>
    <w:rsid w:val="00172A27"/>
    <w:rsid w:val="001737B6"/>
    <w:rsid w:val="00175C58"/>
    <w:rsid w:val="00180EC3"/>
    <w:rsid w:val="00182318"/>
    <w:rsid w:val="00183085"/>
    <w:rsid w:val="00184128"/>
    <w:rsid w:val="00184D4B"/>
    <w:rsid w:val="001850D4"/>
    <w:rsid w:val="001859F4"/>
    <w:rsid w:val="00192F26"/>
    <w:rsid w:val="00193746"/>
    <w:rsid w:val="00194173"/>
    <w:rsid w:val="00194467"/>
    <w:rsid w:val="00194D00"/>
    <w:rsid w:val="00195231"/>
    <w:rsid w:val="001953E2"/>
    <w:rsid w:val="00196CAB"/>
    <w:rsid w:val="00197B37"/>
    <w:rsid w:val="001A24ED"/>
    <w:rsid w:val="001A369C"/>
    <w:rsid w:val="001A3BF2"/>
    <w:rsid w:val="001A5A7C"/>
    <w:rsid w:val="001A5BC4"/>
    <w:rsid w:val="001A7493"/>
    <w:rsid w:val="001B0049"/>
    <w:rsid w:val="001B219D"/>
    <w:rsid w:val="001B290D"/>
    <w:rsid w:val="001B3688"/>
    <w:rsid w:val="001B39B9"/>
    <w:rsid w:val="001B3CF7"/>
    <w:rsid w:val="001B4C51"/>
    <w:rsid w:val="001C06B4"/>
    <w:rsid w:val="001C1C6D"/>
    <w:rsid w:val="001C2492"/>
    <w:rsid w:val="001C26B3"/>
    <w:rsid w:val="001C2A86"/>
    <w:rsid w:val="001C35D0"/>
    <w:rsid w:val="001C42CC"/>
    <w:rsid w:val="001C4B56"/>
    <w:rsid w:val="001C7EC6"/>
    <w:rsid w:val="001D0074"/>
    <w:rsid w:val="001D1501"/>
    <w:rsid w:val="001D2799"/>
    <w:rsid w:val="001D36B3"/>
    <w:rsid w:val="001D40D2"/>
    <w:rsid w:val="001D4AE7"/>
    <w:rsid w:val="001D565A"/>
    <w:rsid w:val="001D5E9B"/>
    <w:rsid w:val="001D7AB8"/>
    <w:rsid w:val="001D7CDF"/>
    <w:rsid w:val="001E0D16"/>
    <w:rsid w:val="001E0E51"/>
    <w:rsid w:val="001E31D5"/>
    <w:rsid w:val="001E32E5"/>
    <w:rsid w:val="001E4812"/>
    <w:rsid w:val="001E4A27"/>
    <w:rsid w:val="001E5EE0"/>
    <w:rsid w:val="001F0C2E"/>
    <w:rsid w:val="001F1605"/>
    <w:rsid w:val="001F39E5"/>
    <w:rsid w:val="001F59DA"/>
    <w:rsid w:val="001F5AB2"/>
    <w:rsid w:val="001F5CE5"/>
    <w:rsid w:val="001F634D"/>
    <w:rsid w:val="001F69B1"/>
    <w:rsid w:val="001F7B1E"/>
    <w:rsid w:val="00200079"/>
    <w:rsid w:val="00200438"/>
    <w:rsid w:val="0020116A"/>
    <w:rsid w:val="002014CD"/>
    <w:rsid w:val="00201F06"/>
    <w:rsid w:val="0020312A"/>
    <w:rsid w:val="00203495"/>
    <w:rsid w:val="0020368E"/>
    <w:rsid w:val="00203B53"/>
    <w:rsid w:val="002070DB"/>
    <w:rsid w:val="002074E1"/>
    <w:rsid w:val="002112ED"/>
    <w:rsid w:val="00212351"/>
    <w:rsid w:val="002128D3"/>
    <w:rsid w:val="0021348C"/>
    <w:rsid w:val="002139F9"/>
    <w:rsid w:val="0021529C"/>
    <w:rsid w:val="00215F1F"/>
    <w:rsid w:val="0021621E"/>
    <w:rsid w:val="00217B73"/>
    <w:rsid w:val="00220C61"/>
    <w:rsid w:val="00221310"/>
    <w:rsid w:val="0022298A"/>
    <w:rsid w:val="00223A82"/>
    <w:rsid w:val="00224A28"/>
    <w:rsid w:val="00226AB1"/>
    <w:rsid w:val="00230258"/>
    <w:rsid w:val="00231051"/>
    <w:rsid w:val="002317A1"/>
    <w:rsid w:val="002325A5"/>
    <w:rsid w:val="0023285B"/>
    <w:rsid w:val="00233903"/>
    <w:rsid w:val="00233D57"/>
    <w:rsid w:val="002351FF"/>
    <w:rsid w:val="00237299"/>
    <w:rsid w:val="00237385"/>
    <w:rsid w:val="00237A58"/>
    <w:rsid w:val="00237F7F"/>
    <w:rsid w:val="002407F0"/>
    <w:rsid w:val="002435C5"/>
    <w:rsid w:val="002444DF"/>
    <w:rsid w:val="00250D07"/>
    <w:rsid w:val="00251081"/>
    <w:rsid w:val="00253331"/>
    <w:rsid w:val="00254EB2"/>
    <w:rsid w:val="0025787A"/>
    <w:rsid w:val="00260151"/>
    <w:rsid w:val="00262027"/>
    <w:rsid w:val="0026291B"/>
    <w:rsid w:val="0026316F"/>
    <w:rsid w:val="002631B7"/>
    <w:rsid w:val="0026579B"/>
    <w:rsid w:val="00265C72"/>
    <w:rsid w:val="00265D8C"/>
    <w:rsid w:val="002673CA"/>
    <w:rsid w:val="00267858"/>
    <w:rsid w:val="00271925"/>
    <w:rsid w:val="00271A21"/>
    <w:rsid w:val="00271FB8"/>
    <w:rsid w:val="00273F06"/>
    <w:rsid w:val="002755E5"/>
    <w:rsid w:val="00275759"/>
    <w:rsid w:val="00277D7A"/>
    <w:rsid w:val="00280D77"/>
    <w:rsid w:val="00281A32"/>
    <w:rsid w:val="00281F42"/>
    <w:rsid w:val="00283D95"/>
    <w:rsid w:val="002845E0"/>
    <w:rsid w:val="002856EE"/>
    <w:rsid w:val="00285CF0"/>
    <w:rsid w:val="002919BE"/>
    <w:rsid w:val="00292652"/>
    <w:rsid w:val="002944FB"/>
    <w:rsid w:val="00294F1E"/>
    <w:rsid w:val="00295A7D"/>
    <w:rsid w:val="00295CD5"/>
    <w:rsid w:val="00296092"/>
    <w:rsid w:val="002966E7"/>
    <w:rsid w:val="00296F62"/>
    <w:rsid w:val="0029798E"/>
    <w:rsid w:val="00297B4B"/>
    <w:rsid w:val="00297FE7"/>
    <w:rsid w:val="002A068D"/>
    <w:rsid w:val="002A0EA0"/>
    <w:rsid w:val="002A3FFA"/>
    <w:rsid w:val="002A5DFC"/>
    <w:rsid w:val="002A6ACC"/>
    <w:rsid w:val="002A6D6E"/>
    <w:rsid w:val="002A731F"/>
    <w:rsid w:val="002A7B70"/>
    <w:rsid w:val="002B13CD"/>
    <w:rsid w:val="002B14C2"/>
    <w:rsid w:val="002B3429"/>
    <w:rsid w:val="002B36FA"/>
    <w:rsid w:val="002B52B8"/>
    <w:rsid w:val="002B62E6"/>
    <w:rsid w:val="002B6A17"/>
    <w:rsid w:val="002B741B"/>
    <w:rsid w:val="002C31E9"/>
    <w:rsid w:val="002C3B8F"/>
    <w:rsid w:val="002C4231"/>
    <w:rsid w:val="002C6025"/>
    <w:rsid w:val="002C7C07"/>
    <w:rsid w:val="002D01BF"/>
    <w:rsid w:val="002D155A"/>
    <w:rsid w:val="002D17E8"/>
    <w:rsid w:val="002D2B25"/>
    <w:rsid w:val="002D3003"/>
    <w:rsid w:val="002D532C"/>
    <w:rsid w:val="002D540A"/>
    <w:rsid w:val="002D5ABF"/>
    <w:rsid w:val="002D6022"/>
    <w:rsid w:val="002D7B0B"/>
    <w:rsid w:val="002E1725"/>
    <w:rsid w:val="002E3681"/>
    <w:rsid w:val="002E5B63"/>
    <w:rsid w:val="002E6C94"/>
    <w:rsid w:val="002E6CF0"/>
    <w:rsid w:val="002E6D27"/>
    <w:rsid w:val="002F09DD"/>
    <w:rsid w:val="002F1D6A"/>
    <w:rsid w:val="002F245C"/>
    <w:rsid w:val="002F25A1"/>
    <w:rsid w:val="002F39F1"/>
    <w:rsid w:val="002F3DA8"/>
    <w:rsid w:val="002F4B4F"/>
    <w:rsid w:val="002F718A"/>
    <w:rsid w:val="002F7D78"/>
    <w:rsid w:val="0030060D"/>
    <w:rsid w:val="003006B3"/>
    <w:rsid w:val="00303EEE"/>
    <w:rsid w:val="003047CA"/>
    <w:rsid w:val="00304D6E"/>
    <w:rsid w:val="00305352"/>
    <w:rsid w:val="00306C2E"/>
    <w:rsid w:val="00312BE5"/>
    <w:rsid w:val="003131C2"/>
    <w:rsid w:val="003153CE"/>
    <w:rsid w:val="0031583D"/>
    <w:rsid w:val="00315A0D"/>
    <w:rsid w:val="00315DC3"/>
    <w:rsid w:val="00315E11"/>
    <w:rsid w:val="00316984"/>
    <w:rsid w:val="003179B3"/>
    <w:rsid w:val="003201E9"/>
    <w:rsid w:val="003221A9"/>
    <w:rsid w:val="003223DB"/>
    <w:rsid w:val="003227FF"/>
    <w:rsid w:val="0032576B"/>
    <w:rsid w:val="00325898"/>
    <w:rsid w:val="003264C3"/>
    <w:rsid w:val="0032724C"/>
    <w:rsid w:val="003324FB"/>
    <w:rsid w:val="00332F9D"/>
    <w:rsid w:val="00337FE0"/>
    <w:rsid w:val="00340471"/>
    <w:rsid w:val="00341386"/>
    <w:rsid w:val="00341AA7"/>
    <w:rsid w:val="0034225F"/>
    <w:rsid w:val="0034247A"/>
    <w:rsid w:val="00342F91"/>
    <w:rsid w:val="00343F38"/>
    <w:rsid w:val="00345E56"/>
    <w:rsid w:val="00345E6B"/>
    <w:rsid w:val="003476F3"/>
    <w:rsid w:val="003477C2"/>
    <w:rsid w:val="0035065E"/>
    <w:rsid w:val="00351292"/>
    <w:rsid w:val="00351EDE"/>
    <w:rsid w:val="00352B34"/>
    <w:rsid w:val="00356FEC"/>
    <w:rsid w:val="0036006B"/>
    <w:rsid w:val="003605B8"/>
    <w:rsid w:val="0036119F"/>
    <w:rsid w:val="00361A82"/>
    <w:rsid w:val="00361BDB"/>
    <w:rsid w:val="00362641"/>
    <w:rsid w:val="00363241"/>
    <w:rsid w:val="00363899"/>
    <w:rsid w:val="003641B6"/>
    <w:rsid w:val="00364BA4"/>
    <w:rsid w:val="00366657"/>
    <w:rsid w:val="00366812"/>
    <w:rsid w:val="003669C6"/>
    <w:rsid w:val="003711BE"/>
    <w:rsid w:val="0037162F"/>
    <w:rsid w:val="003730F6"/>
    <w:rsid w:val="003738A4"/>
    <w:rsid w:val="00373D92"/>
    <w:rsid w:val="00374E06"/>
    <w:rsid w:val="003751E8"/>
    <w:rsid w:val="003756F1"/>
    <w:rsid w:val="00375D09"/>
    <w:rsid w:val="0037612F"/>
    <w:rsid w:val="00376865"/>
    <w:rsid w:val="00376C1B"/>
    <w:rsid w:val="00376ED8"/>
    <w:rsid w:val="00377241"/>
    <w:rsid w:val="00382791"/>
    <w:rsid w:val="00382927"/>
    <w:rsid w:val="0038310D"/>
    <w:rsid w:val="0038323D"/>
    <w:rsid w:val="00383D09"/>
    <w:rsid w:val="00390410"/>
    <w:rsid w:val="00391756"/>
    <w:rsid w:val="00391D22"/>
    <w:rsid w:val="00394BCF"/>
    <w:rsid w:val="003974A4"/>
    <w:rsid w:val="003A015E"/>
    <w:rsid w:val="003A0703"/>
    <w:rsid w:val="003A1BB7"/>
    <w:rsid w:val="003A3CDF"/>
    <w:rsid w:val="003A6361"/>
    <w:rsid w:val="003B012D"/>
    <w:rsid w:val="003B03B4"/>
    <w:rsid w:val="003B0BC6"/>
    <w:rsid w:val="003B13FD"/>
    <w:rsid w:val="003B1E15"/>
    <w:rsid w:val="003B2B30"/>
    <w:rsid w:val="003B2FED"/>
    <w:rsid w:val="003B726E"/>
    <w:rsid w:val="003B7380"/>
    <w:rsid w:val="003B797C"/>
    <w:rsid w:val="003B7CE2"/>
    <w:rsid w:val="003C05C5"/>
    <w:rsid w:val="003C1281"/>
    <w:rsid w:val="003C2851"/>
    <w:rsid w:val="003C2A33"/>
    <w:rsid w:val="003C3EE4"/>
    <w:rsid w:val="003C490E"/>
    <w:rsid w:val="003C4C38"/>
    <w:rsid w:val="003C64DC"/>
    <w:rsid w:val="003C6B44"/>
    <w:rsid w:val="003D0839"/>
    <w:rsid w:val="003D2A4E"/>
    <w:rsid w:val="003D399D"/>
    <w:rsid w:val="003D7CF5"/>
    <w:rsid w:val="003D7D49"/>
    <w:rsid w:val="003E1924"/>
    <w:rsid w:val="003F0722"/>
    <w:rsid w:val="003F169A"/>
    <w:rsid w:val="003F2D28"/>
    <w:rsid w:val="003F45CC"/>
    <w:rsid w:val="003F4BA7"/>
    <w:rsid w:val="003F609F"/>
    <w:rsid w:val="003F6686"/>
    <w:rsid w:val="003F69EA"/>
    <w:rsid w:val="003F6DC0"/>
    <w:rsid w:val="003F7316"/>
    <w:rsid w:val="004054BE"/>
    <w:rsid w:val="00410B1C"/>
    <w:rsid w:val="00411AD2"/>
    <w:rsid w:val="00411E7B"/>
    <w:rsid w:val="004120F8"/>
    <w:rsid w:val="004129C4"/>
    <w:rsid w:val="00413451"/>
    <w:rsid w:val="004144F9"/>
    <w:rsid w:val="004159B5"/>
    <w:rsid w:val="00415DBC"/>
    <w:rsid w:val="00415E31"/>
    <w:rsid w:val="004169AF"/>
    <w:rsid w:val="004209E1"/>
    <w:rsid w:val="00421A81"/>
    <w:rsid w:val="00422104"/>
    <w:rsid w:val="00422AC1"/>
    <w:rsid w:val="00422BFC"/>
    <w:rsid w:val="00425677"/>
    <w:rsid w:val="00426C2C"/>
    <w:rsid w:val="00427E73"/>
    <w:rsid w:val="0043363A"/>
    <w:rsid w:val="004344FD"/>
    <w:rsid w:val="004368BD"/>
    <w:rsid w:val="00442A31"/>
    <w:rsid w:val="00443EEC"/>
    <w:rsid w:val="00444989"/>
    <w:rsid w:val="00445775"/>
    <w:rsid w:val="00445E1F"/>
    <w:rsid w:val="00445E40"/>
    <w:rsid w:val="00447C90"/>
    <w:rsid w:val="00452A8A"/>
    <w:rsid w:val="00453061"/>
    <w:rsid w:val="00453E91"/>
    <w:rsid w:val="00454FAC"/>
    <w:rsid w:val="00456488"/>
    <w:rsid w:val="004567CB"/>
    <w:rsid w:val="00456B04"/>
    <w:rsid w:val="00456DC3"/>
    <w:rsid w:val="00457C35"/>
    <w:rsid w:val="00460814"/>
    <w:rsid w:val="00460C6A"/>
    <w:rsid w:val="00461AFD"/>
    <w:rsid w:val="0046258D"/>
    <w:rsid w:val="00464DCC"/>
    <w:rsid w:val="00465E21"/>
    <w:rsid w:val="0046732A"/>
    <w:rsid w:val="004674C2"/>
    <w:rsid w:val="0047101F"/>
    <w:rsid w:val="0047149D"/>
    <w:rsid w:val="004714B4"/>
    <w:rsid w:val="004714C6"/>
    <w:rsid w:val="004715B4"/>
    <w:rsid w:val="0047469A"/>
    <w:rsid w:val="00474948"/>
    <w:rsid w:val="00474B4B"/>
    <w:rsid w:val="00477CA2"/>
    <w:rsid w:val="004822AB"/>
    <w:rsid w:val="00482C1E"/>
    <w:rsid w:val="0048344F"/>
    <w:rsid w:val="0048517B"/>
    <w:rsid w:val="00485315"/>
    <w:rsid w:val="00485373"/>
    <w:rsid w:val="004854D0"/>
    <w:rsid w:val="00486034"/>
    <w:rsid w:val="0048707A"/>
    <w:rsid w:val="0048726B"/>
    <w:rsid w:val="0049014A"/>
    <w:rsid w:val="00492007"/>
    <w:rsid w:val="0049461A"/>
    <w:rsid w:val="00495C01"/>
    <w:rsid w:val="00496E23"/>
    <w:rsid w:val="004A1BE9"/>
    <w:rsid w:val="004A25A1"/>
    <w:rsid w:val="004A41EB"/>
    <w:rsid w:val="004A51AD"/>
    <w:rsid w:val="004A7624"/>
    <w:rsid w:val="004B0475"/>
    <w:rsid w:val="004B1361"/>
    <w:rsid w:val="004B143E"/>
    <w:rsid w:val="004B14AE"/>
    <w:rsid w:val="004B1EF2"/>
    <w:rsid w:val="004B2B54"/>
    <w:rsid w:val="004B37D8"/>
    <w:rsid w:val="004B56B2"/>
    <w:rsid w:val="004B6B44"/>
    <w:rsid w:val="004B7534"/>
    <w:rsid w:val="004B7B1D"/>
    <w:rsid w:val="004C0F82"/>
    <w:rsid w:val="004C2381"/>
    <w:rsid w:val="004C2C6C"/>
    <w:rsid w:val="004C4055"/>
    <w:rsid w:val="004C41F5"/>
    <w:rsid w:val="004C5D40"/>
    <w:rsid w:val="004C7726"/>
    <w:rsid w:val="004D0A3B"/>
    <w:rsid w:val="004D1562"/>
    <w:rsid w:val="004D23CC"/>
    <w:rsid w:val="004D4857"/>
    <w:rsid w:val="004E03AE"/>
    <w:rsid w:val="004E1215"/>
    <w:rsid w:val="004E3835"/>
    <w:rsid w:val="004E3CC6"/>
    <w:rsid w:val="004E5518"/>
    <w:rsid w:val="004E5613"/>
    <w:rsid w:val="004E6DFB"/>
    <w:rsid w:val="004E7432"/>
    <w:rsid w:val="004E7D97"/>
    <w:rsid w:val="004F047B"/>
    <w:rsid w:val="004F29B5"/>
    <w:rsid w:val="004F5DB6"/>
    <w:rsid w:val="004F616F"/>
    <w:rsid w:val="0050109D"/>
    <w:rsid w:val="00502B28"/>
    <w:rsid w:val="00505951"/>
    <w:rsid w:val="005059C3"/>
    <w:rsid w:val="00506037"/>
    <w:rsid w:val="00510065"/>
    <w:rsid w:val="00511A26"/>
    <w:rsid w:val="0051271D"/>
    <w:rsid w:val="005131EF"/>
    <w:rsid w:val="0051388F"/>
    <w:rsid w:val="005152F5"/>
    <w:rsid w:val="00515723"/>
    <w:rsid w:val="0051582C"/>
    <w:rsid w:val="00516477"/>
    <w:rsid w:val="00516501"/>
    <w:rsid w:val="00516D5B"/>
    <w:rsid w:val="00521760"/>
    <w:rsid w:val="00522A94"/>
    <w:rsid w:val="00523480"/>
    <w:rsid w:val="00525CC3"/>
    <w:rsid w:val="00526072"/>
    <w:rsid w:val="00526EC8"/>
    <w:rsid w:val="005275BE"/>
    <w:rsid w:val="00530934"/>
    <w:rsid w:val="00533563"/>
    <w:rsid w:val="00533A47"/>
    <w:rsid w:val="00534560"/>
    <w:rsid w:val="005349D6"/>
    <w:rsid w:val="00535494"/>
    <w:rsid w:val="0053765E"/>
    <w:rsid w:val="00537683"/>
    <w:rsid w:val="0054098C"/>
    <w:rsid w:val="005414C2"/>
    <w:rsid w:val="00541EC8"/>
    <w:rsid w:val="00542F0A"/>
    <w:rsid w:val="00543BDA"/>
    <w:rsid w:val="00544A84"/>
    <w:rsid w:val="00544B41"/>
    <w:rsid w:val="005451C7"/>
    <w:rsid w:val="0054579A"/>
    <w:rsid w:val="00545C74"/>
    <w:rsid w:val="00554261"/>
    <w:rsid w:val="0055659E"/>
    <w:rsid w:val="00560025"/>
    <w:rsid w:val="00561CC2"/>
    <w:rsid w:val="0056228D"/>
    <w:rsid w:val="00562C7E"/>
    <w:rsid w:val="0056523C"/>
    <w:rsid w:val="00565D2D"/>
    <w:rsid w:val="0057226A"/>
    <w:rsid w:val="00575848"/>
    <w:rsid w:val="00575976"/>
    <w:rsid w:val="00575EB6"/>
    <w:rsid w:val="00575FDC"/>
    <w:rsid w:val="00576090"/>
    <w:rsid w:val="00576375"/>
    <w:rsid w:val="00576512"/>
    <w:rsid w:val="0057659E"/>
    <w:rsid w:val="005766FA"/>
    <w:rsid w:val="00576F4A"/>
    <w:rsid w:val="00580248"/>
    <w:rsid w:val="005818B1"/>
    <w:rsid w:val="00582BFE"/>
    <w:rsid w:val="0058311D"/>
    <w:rsid w:val="00584980"/>
    <w:rsid w:val="00584E98"/>
    <w:rsid w:val="0058553E"/>
    <w:rsid w:val="005868D0"/>
    <w:rsid w:val="00587D0B"/>
    <w:rsid w:val="00590DCD"/>
    <w:rsid w:val="00591BD2"/>
    <w:rsid w:val="005929CC"/>
    <w:rsid w:val="00592B2B"/>
    <w:rsid w:val="005937E3"/>
    <w:rsid w:val="0059513E"/>
    <w:rsid w:val="005953B6"/>
    <w:rsid w:val="00596AF7"/>
    <w:rsid w:val="00596AF9"/>
    <w:rsid w:val="00596FE5"/>
    <w:rsid w:val="005974E4"/>
    <w:rsid w:val="005A030D"/>
    <w:rsid w:val="005A16E9"/>
    <w:rsid w:val="005A18B2"/>
    <w:rsid w:val="005A2B0A"/>
    <w:rsid w:val="005A3CC6"/>
    <w:rsid w:val="005A4172"/>
    <w:rsid w:val="005A477A"/>
    <w:rsid w:val="005B0CF6"/>
    <w:rsid w:val="005B1228"/>
    <w:rsid w:val="005B1D4B"/>
    <w:rsid w:val="005B4C7D"/>
    <w:rsid w:val="005B4DB1"/>
    <w:rsid w:val="005B530E"/>
    <w:rsid w:val="005B637C"/>
    <w:rsid w:val="005C0459"/>
    <w:rsid w:val="005C17EC"/>
    <w:rsid w:val="005C54BB"/>
    <w:rsid w:val="005C7185"/>
    <w:rsid w:val="005D0431"/>
    <w:rsid w:val="005D068B"/>
    <w:rsid w:val="005D080B"/>
    <w:rsid w:val="005D17AB"/>
    <w:rsid w:val="005D182D"/>
    <w:rsid w:val="005D1C97"/>
    <w:rsid w:val="005D4CF0"/>
    <w:rsid w:val="005E396E"/>
    <w:rsid w:val="005E3BC7"/>
    <w:rsid w:val="005E3ED4"/>
    <w:rsid w:val="005E49FB"/>
    <w:rsid w:val="005E53F5"/>
    <w:rsid w:val="005E619D"/>
    <w:rsid w:val="005E65D0"/>
    <w:rsid w:val="005E6F99"/>
    <w:rsid w:val="005F791A"/>
    <w:rsid w:val="0060266C"/>
    <w:rsid w:val="00602801"/>
    <w:rsid w:val="00602BB6"/>
    <w:rsid w:val="00604426"/>
    <w:rsid w:val="00605953"/>
    <w:rsid w:val="00607740"/>
    <w:rsid w:val="0060775A"/>
    <w:rsid w:val="00610695"/>
    <w:rsid w:val="006148C0"/>
    <w:rsid w:val="0061533A"/>
    <w:rsid w:val="006174E3"/>
    <w:rsid w:val="0062060A"/>
    <w:rsid w:val="00622C12"/>
    <w:rsid w:val="006234F4"/>
    <w:rsid w:val="00625129"/>
    <w:rsid w:val="00627705"/>
    <w:rsid w:val="006307A7"/>
    <w:rsid w:val="0063237D"/>
    <w:rsid w:val="006328D8"/>
    <w:rsid w:val="00635BD1"/>
    <w:rsid w:val="0063655D"/>
    <w:rsid w:val="0063746F"/>
    <w:rsid w:val="006404EC"/>
    <w:rsid w:val="00640F92"/>
    <w:rsid w:val="00641C27"/>
    <w:rsid w:val="00643B00"/>
    <w:rsid w:val="00644D06"/>
    <w:rsid w:val="0064593F"/>
    <w:rsid w:val="0064595D"/>
    <w:rsid w:val="00645AAC"/>
    <w:rsid w:val="00647D98"/>
    <w:rsid w:val="00650B33"/>
    <w:rsid w:val="00655D16"/>
    <w:rsid w:val="00657FC5"/>
    <w:rsid w:val="00660E9D"/>
    <w:rsid w:val="00662AD9"/>
    <w:rsid w:val="00663D3D"/>
    <w:rsid w:val="00663F97"/>
    <w:rsid w:val="006649A0"/>
    <w:rsid w:val="006658CC"/>
    <w:rsid w:val="00666F25"/>
    <w:rsid w:val="00674068"/>
    <w:rsid w:val="00676384"/>
    <w:rsid w:val="00676818"/>
    <w:rsid w:val="00676A82"/>
    <w:rsid w:val="00676DD6"/>
    <w:rsid w:val="00676E2E"/>
    <w:rsid w:val="006770EE"/>
    <w:rsid w:val="00677903"/>
    <w:rsid w:val="00681A06"/>
    <w:rsid w:val="00682F3F"/>
    <w:rsid w:val="00684139"/>
    <w:rsid w:val="00684D3F"/>
    <w:rsid w:val="00687D52"/>
    <w:rsid w:val="00687F89"/>
    <w:rsid w:val="006971F2"/>
    <w:rsid w:val="006975FB"/>
    <w:rsid w:val="00697C0C"/>
    <w:rsid w:val="006A0203"/>
    <w:rsid w:val="006A13C6"/>
    <w:rsid w:val="006A547A"/>
    <w:rsid w:val="006A5DD8"/>
    <w:rsid w:val="006A7888"/>
    <w:rsid w:val="006A7C9C"/>
    <w:rsid w:val="006B0932"/>
    <w:rsid w:val="006B1016"/>
    <w:rsid w:val="006B1199"/>
    <w:rsid w:val="006B2DEF"/>
    <w:rsid w:val="006B5642"/>
    <w:rsid w:val="006B6541"/>
    <w:rsid w:val="006C0518"/>
    <w:rsid w:val="006C10D2"/>
    <w:rsid w:val="006C2025"/>
    <w:rsid w:val="006C4BF5"/>
    <w:rsid w:val="006C58B4"/>
    <w:rsid w:val="006C597E"/>
    <w:rsid w:val="006C69E8"/>
    <w:rsid w:val="006C7E4C"/>
    <w:rsid w:val="006D4693"/>
    <w:rsid w:val="006D493E"/>
    <w:rsid w:val="006D54EE"/>
    <w:rsid w:val="006D6C71"/>
    <w:rsid w:val="006E1F78"/>
    <w:rsid w:val="006E289A"/>
    <w:rsid w:val="006E50D2"/>
    <w:rsid w:val="006E6DC4"/>
    <w:rsid w:val="006E747D"/>
    <w:rsid w:val="006E7715"/>
    <w:rsid w:val="006E77D4"/>
    <w:rsid w:val="006E7FEE"/>
    <w:rsid w:val="006F18AA"/>
    <w:rsid w:val="006F1A14"/>
    <w:rsid w:val="006F2166"/>
    <w:rsid w:val="006F2648"/>
    <w:rsid w:val="006F2680"/>
    <w:rsid w:val="006F4AB6"/>
    <w:rsid w:val="006F56B5"/>
    <w:rsid w:val="006F5FB9"/>
    <w:rsid w:val="00701AB3"/>
    <w:rsid w:val="007046DD"/>
    <w:rsid w:val="007049A7"/>
    <w:rsid w:val="0070540A"/>
    <w:rsid w:val="00705D3C"/>
    <w:rsid w:val="00706E0F"/>
    <w:rsid w:val="00706E71"/>
    <w:rsid w:val="00707B4B"/>
    <w:rsid w:val="0071075E"/>
    <w:rsid w:val="00711373"/>
    <w:rsid w:val="007119BE"/>
    <w:rsid w:val="00713241"/>
    <w:rsid w:val="007165B9"/>
    <w:rsid w:val="00716A89"/>
    <w:rsid w:val="0072151D"/>
    <w:rsid w:val="00721760"/>
    <w:rsid w:val="00722390"/>
    <w:rsid w:val="0072240E"/>
    <w:rsid w:val="0072323C"/>
    <w:rsid w:val="00723A62"/>
    <w:rsid w:val="00724960"/>
    <w:rsid w:val="00726E2C"/>
    <w:rsid w:val="0072723D"/>
    <w:rsid w:val="0072764C"/>
    <w:rsid w:val="00731D16"/>
    <w:rsid w:val="00732E5E"/>
    <w:rsid w:val="0073468A"/>
    <w:rsid w:val="007347F2"/>
    <w:rsid w:val="00736066"/>
    <w:rsid w:val="007367D6"/>
    <w:rsid w:val="00736A2A"/>
    <w:rsid w:val="007370BA"/>
    <w:rsid w:val="00737B39"/>
    <w:rsid w:val="00740389"/>
    <w:rsid w:val="00741DE1"/>
    <w:rsid w:val="00743299"/>
    <w:rsid w:val="00743752"/>
    <w:rsid w:val="00744CE0"/>
    <w:rsid w:val="00745097"/>
    <w:rsid w:val="00751293"/>
    <w:rsid w:val="00751438"/>
    <w:rsid w:val="00754D4C"/>
    <w:rsid w:val="00760906"/>
    <w:rsid w:val="00760F51"/>
    <w:rsid w:val="00761896"/>
    <w:rsid w:val="007640DD"/>
    <w:rsid w:val="00764531"/>
    <w:rsid w:val="00764947"/>
    <w:rsid w:val="00765CC8"/>
    <w:rsid w:val="00766D2B"/>
    <w:rsid w:val="00767403"/>
    <w:rsid w:val="00767686"/>
    <w:rsid w:val="00767EDD"/>
    <w:rsid w:val="00770208"/>
    <w:rsid w:val="00772EEF"/>
    <w:rsid w:val="0077416F"/>
    <w:rsid w:val="00774A39"/>
    <w:rsid w:val="00776F47"/>
    <w:rsid w:val="00777936"/>
    <w:rsid w:val="00777BF9"/>
    <w:rsid w:val="007806C5"/>
    <w:rsid w:val="007819BE"/>
    <w:rsid w:val="007822CE"/>
    <w:rsid w:val="00783842"/>
    <w:rsid w:val="00783A4F"/>
    <w:rsid w:val="00783EAA"/>
    <w:rsid w:val="007841B7"/>
    <w:rsid w:val="00785C3D"/>
    <w:rsid w:val="0078616B"/>
    <w:rsid w:val="00787038"/>
    <w:rsid w:val="00791551"/>
    <w:rsid w:val="00792620"/>
    <w:rsid w:val="00792CE1"/>
    <w:rsid w:val="00792D2C"/>
    <w:rsid w:val="00793335"/>
    <w:rsid w:val="00793C28"/>
    <w:rsid w:val="00795331"/>
    <w:rsid w:val="00795C2D"/>
    <w:rsid w:val="00795F07"/>
    <w:rsid w:val="00796C13"/>
    <w:rsid w:val="00796CFD"/>
    <w:rsid w:val="00796EA5"/>
    <w:rsid w:val="007A1EF3"/>
    <w:rsid w:val="007A2428"/>
    <w:rsid w:val="007A4F6D"/>
    <w:rsid w:val="007A599E"/>
    <w:rsid w:val="007A75C3"/>
    <w:rsid w:val="007B0B8E"/>
    <w:rsid w:val="007B114E"/>
    <w:rsid w:val="007B1EEA"/>
    <w:rsid w:val="007B274E"/>
    <w:rsid w:val="007B2E96"/>
    <w:rsid w:val="007B3DD9"/>
    <w:rsid w:val="007B45FD"/>
    <w:rsid w:val="007B659C"/>
    <w:rsid w:val="007B76B5"/>
    <w:rsid w:val="007C006A"/>
    <w:rsid w:val="007C1822"/>
    <w:rsid w:val="007C18C2"/>
    <w:rsid w:val="007C2BD7"/>
    <w:rsid w:val="007C3A6B"/>
    <w:rsid w:val="007C471C"/>
    <w:rsid w:val="007C5586"/>
    <w:rsid w:val="007C74B3"/>
    <w:rsid w:val="007D1876"/>
    <w:rsid w:val="007D246B"/>
    <w:rsid w:val="007D2515"/>
    <w:rsid w:val="007D271D"/>
    <w:rsid w:val="007D3AD2"/>
    <w:rsid w:val="007D4386"/>
    <w:rsid w:val="007D5867"/>
    <w:rsid w:val="007D6925"/>
    <w:rsid w:val="007E3ABE"/>
    <w:rsid w:val="007E4331"/>
    <w:rsid w:val="007E4CB6"/>
    <w:rsid w:val="007E55B2"/>
    <w:rsid w:val="007E7326"/>
    <w:rsid w:val="007F0170"/>
    <w:rsid w:val="007F6AF0"/>
    <w:rsid w:val="007F7A8C"/>
    <w:rsid w:val="00801227"/>
    <w:rsid w:val="00801B2B"/>
    <w:rsid w:val="008025D2"/>
    <w:rsid w:val="00802958"/>
    <w:rsid w:val="00802B61"/>
    <w:rsid w:val="008041F7"/>
    <w:rsid w:val="00804B52"/>
    <w:rsid w:val="008058DD"/>
    <w:rsid w:val="00805A3F"/>
    <w:rsid w:val="00806898"/>
    <w:rsid w:val="0080709B"/>
    <w:rsid w:val="00807306"/>
    <w:rsid w:val="00811C1E"/>
    <w:rsid w:val="0081205D"/>
    <w:rsid w:val="0081213F"/>
    <w:rsid w:val="00813080"/>
    <w:rsid w:val="00813385"/>
    <w:rsid w:val="00814359"/>
    <w:rsid w:val="00814795"/>
    <w:rsid w:val="008148B8"/>
    <w:rsid w:val="008150A7"/>
    <w:rsid w:val="0081601F"/>
    <w:rsid w:val="00816617"/>
    <w:rsid w:val="00817CB8"/>
    <w:rsid w:val="008203B5"/>
    <w:rsid w:val="008242D3"/>
    <w:rsid w:val="00827884"/>
    <w:rsid w:val="0082799A"/>
    <w:rsid w:val="00831CF8"/>
    <w:rsid w:val="00831FF3"/>
    <w:rsid w:val="00833B24"/>
    <w:rsid w:val="008350B2"/>
    <w:rsid w:val="00835BD6"/>
    <w:rsid w:val="00835FF3"/>
    <w:rsid w:val="00836568"/>
    <w:rsid w:val="0083741C"/>
    <w:rsid w:val="00837D76"/>
    <w:rsid w:val="00837EBE"/>
    <w:rsid w:val="00837F3F"/>
    <w:rsid w:val="008400ED"/>
    <w:rsid w:val="00840977"/>
    <w:rsid w:val="008409A7"/>
    <w:rsid w:val="00840F40"/>
    <w:rsid w:val="0084262F"/>
    <w:rsid w:val="0084292B"/>
    <w:rsid w:val="0084353E"/>
    <w:rsid w:val="00845761"/>
    <w:rsid w:val="00846011"/>
    <w:rsid w:val="00851DE4"/>
    <w:rsid w:val="00852717"/>
    <w:rsid w:val="008528A7"/>
    <w:rsid w:val="00852F1E"/>
    <w:rsid w:val="008540BE"/>
    <w:rsid w:val="00854B5E"/>
    <w:rsid w:val="00854DEF"/>
    <w:rsid w:val="00855047"/>
    <w:rsid w:val="00855D83"/>
    <w:rsid w:val="00855EA4"/>
    <w:rsid w:val="008561D9"/>
    <w:rsid w:val="0085639A"/>
    <w:rsid w:val="00857382"/>
    <w:rsid w:val="00857E1C"/>
    <w:rsid w:val="008608C8"/>
    <w:rsid w:val="00860C28"/>
    <w:rsid w:val="00862491"/>
    <w:rsid w:val="008624DD"/>
    <w:rsid w:val="008633C0"/>
    <w:rsid w:val="00863707"/>
    <w:rsid w:val="00870776"/>
    <w:rsid w:val="00871C49"/>
    <w:rsid w:val="008727B9"/>
    <w:rsid w:val="008753F8"/>
    <w:rsid w:val="00880B70"/>
    <w:rsid w:val="00880D6E"/>
    <w:rsid w:val="00883504"/>
    <w:rsid w:val="0088421B"/>
    <w:rsid w:val="00884B09"/>
    <w:rsid w:val="00885188"/>
    <w:rsid w:val="0088560A"/>
    <w:rsid w:val="00885A5D"/>
    <w:rsid w:val="00885F26"/>
    <w:rsid w:val="0088635B"/>
    <w:rsid w:val="0089084D"/>
    <w:rsid w:val="00890F6C"/>
    <w:rsid w:val="008920CF"/>
    <w:rsid w:val="008927F5"/>
    <w:rsid w:val="00893391"/>
    <w:rsid w:val="008948C1"/>
    <w:rsid w:val="008957D3"/>
    <w:rsid w:val="008959AA"/>
    <w:rsid w:val="00895A21"/>
    <w:rsid w:val="00895BE9"/>
    <w:rsid w:val="0089604E"/>
    <w:rsid w:val="008966F4"/>
    <w:rsid w:val="008967D2"/>
    <w:rsid w:val="008A05AA"/>
    <w:rsid w:val="008A29CE"/>
    <w:rsid w:val="008A323C"/>
    <w:rsid w:val="008A3541"/>
    <w:rsid w:val="008A4098"/>
    <w:rsid w:val="008A516D"/>
    <w:rsid w:val="008A5C1F"/>
    <w:rsid w:val="008A63A5"/>
    <w:rsid w:val="008B1273"/>
    <w:rsid w:val="008B149A"/>
    <w:rsid w:val="008B51DB"/>
    <w:rsid w:val="008B7897"/>
    <w:rsid w:val="008C0B49"/>
    <w:rsid w:val="008C0F9A"/>
    <w:rsid w:val="008C2E12"/>
    <w:rsid w:val="008C34D4"/>
    <w:rsid w:val="008C48C5"/>
    <w:rsid w:val="008C4C15"/>
    <w:rsid w:val="008C4FA3"/>
    <w:rsid w:val="008C5033"/>
    <w:rsid w:val="008C630A"/>
    <w:rsid w:val="008C715F"/>
    <w:rsid w:val="008D1D3D"/>
    <w:rsid w:val="008D24BE"/>
    <w:rsid w:val="008D2ECC"/>
    <w:rsid w:val="008D36C3"/>
    <w:rsid w:val="008D40E6"/>
    <w:rsid w:val="008D6445"/>
    <w:rsid w:val="008D64EB"/>
    <w:rsid w:val="008E17BD"/>
    <w:rsid w:val="008E17D4"/>
    <w:rsid w:val="008E219C"/>
    <w:rsid w:val="008E35A7"/>
    <w:rsid w:val="008E37FD"/>
    <w:rsid w:val="008E51BE"/>
    <w:rsid w:val="008E693B"/>
    <w:rsid w:val="008F15CE"/>
    <w:rsid w:val="008F19E9"/>
    <w:rsid w:val="008F2232"/>
    <w:rsid w:val="008F2BA3"/>
    <w:rsid w:val="008F2F49"/>
    <w:rsid w:val="008F3302"/>
    <w:rsid w:val="008F53C2"/>
    <w:rsid w:val="008F66B7"/>
    <w:rsid w:val="008F7167"/>
    <w:rsid w:val="008F75A5"/>
    <w:rsid w:val="008F7746"/>
    <w:rsid w:val="00900368"/>
    <w:rsid w:val="00900377"/>
    <w:rsid w:val="00900DC0"/>
    <w:rsid w:val="0090213B"/>
    <w:rsid w:val="00902935"/>
    <w:rsid w:val="0090379A"/>
    <w:rsid w:val="00905F80"/>
    <w:rsid w:val="00907EA2"/>
    <w:rsid w:val="0091305B"/>
    <w:rsid w:val="0091312B"/>
    <w:rsid w:val="00913DFA"/>
    <w:rsid w:val="00914476"/>
    <w:rsid w:val="00914AB7"/>
    <w:rsid w:val="0091551F"/>
    <w:rsid w:val="00915D64"/>
    <w:rsid w:val="009165F3"/>
    <w:rsid w:val="009167F9"/>
    <w:rsid w:val="009171D0"/>
    <w:rsid w:val="00921CEC"/>
    <w:rsid w:val="00921EF1"/>
    <w:rsid w:val="00922D5A"/>
    <w:rsid w:val="00923B0E"/>
    <w:rsid w:val="00924A11"/>
    <w:rsid w:val="00925BD1"/>
    <w:rsid w:val="00931086"/>
    <w:rsid w:val="009323C4"/>
    <w:rsid w:val="009353E2"/>
    <w:rsid w:val="00935824"/>
    <w:rsid w:val="0093680D"/>
    <w:rsid w:val="00937144"/>
    <w:rsid w:val="0094092E"/>
    <w:rsid w:val="00940C54"/>
    <w:rsid w:val="00943029"/>
    <w:rsid w:val="0094404B"/>
    <w:rsid w:val="0094497C"/>
    <w:rsid w:val="0094554F"/>
    <w:rsid w:val="0094579B"/>
    <w:rsid w:val="009468E2"/>
    <w:rsid w:val="00951929"/>
    <w:rsid w:val="009536AB"/>
    <w:rsid w:val="00953A5C"/>
    <w:rsid w:val="00955B33"/>
    <w:rsid w:val="00956525"/>
    <w:rsid w:val="00956A87"/>
    <w:rsid w:val="00957211"/>
    <w:rsid w:val="0096012D"/>
    <w:rsid w:val="00960939"/>
    <w:rsid w:val="009616C0"/>
    <w:rsid w:val="00964731"/>
    <w:rsid w:val="00964D5A"/>
    <w:rsid w:val="00965701"/>
    <w:rsid w:val="009705EA"/>
    <w:rsid w:val="00972391"/>
    <w:rsid w:val="00973243"/>
    <w:rsid w:val="00974B01"/>
    <w:rsid w:val="009764F0"/>
    <w:rsid w:val="0097714A"/>
    <w:rsid w:val="00977840"/>
    <w:rsid w:val="00980A37"/>
    <w:rsid w:val="0098123B"/>
    <w:rsid w:val="00981457"/>
    <w:rsid w:val="00982558"/>
    <w:rsid w:val="00982652"/>
    <w:rsid w:val="00982E81"/>
    <w:rsid w:val="00984FCD"/>
    <w:rsid w:val="009861C2"/>
    <w:rsid w:val="00986243"/>
    <w:rsid w:val="00987082"/>
    <w:rsid w:val="009873E3"/>
    <w:rsid w:val="00990741"/>
    <w:rsid w:val="00991AC0"/>
    <w:rsid w:val="00995D8C"/>
    <w:rsid w:val="009A0187"/>
    <w:rsid w:val="009A0C88"/>
    <w:rsid w:val="009A0DB3"/>
    <w:rsid w:val="009A17DB"/>
    <w:rsid w:val="009A1FC3"/>
    <w:rsid w:val="009A40A2"/>
    <w:rsid w:val="009A4109"/>
    <w:rsid w:val="009B0CC0"/>
    <w:rsid w:val="009B0FD5"/>
    <w:rsid w:val="009B154E"/>
    <w:rsid w:val="009B15E1"/>
    <w:rsid w:val="009B22C8"/>
    <w:rsid w:val="009B29F7"/>
    <w:rsid w:val="009B3AE8"/>
    <w:rsid w:val="009B6FDD"/>
    <w:rsid w:val="009B7353"/>
    <w:rsid w:val="009C0AFF"/>
    <w:rsid w:val="009C0CAC"/>
    <w:rsid w:val="009C2F2D"/>
    <w:rsid w:val="009C3A09"/>
    <w:rsid w:val="009C59E0"/>
    <w:rsid w:val="009C6954"/>
    <w:rsid w:val="009C6C74"/>
    <w:rsid w:val="009C7133"/>
    <w:rsid w:val="009D1ED7"/>
    <w:rsid w:val="009D22CF"/>
    <w:rsid w:val="009D341D"/>
    <w:rsid w:val="009D3AC1"/>
    <w:rsid w:val="009D40EC"/>
    <w:rsid w:val="009D4C23"/>
    <w:rsid w:val="009D4C63"/>
    <w:rsid w:val="009D4D2A"/>
    <w:rsid w:val="009E0548"/>
    <w:rsid w:val="009E0B9B"/>
    <w:rsid w:val="009E2ED0"/>
    <w:rsid w:val="009E34FE"/>
    <w:rsid w:val="009E39F2"/>
    <w:rsid w:val="009E3F5C"/>
    <w:rsid w:val="009E4EE8"/>
    <w:rsid w:val="009F0754"/>
    <w:rsid w:val="009F168B"/>
    <w:rsid w:val="009F1D7E"/>
    <w:rsid w:val="009F2E8E"/>
    <w:rsid w:val="009F35FC"/>
    <w:rsid w:val="009F4C1B"/>
    <w:rsid w:val="009F512B"/>
    <w:rsid w:val="009F7C86"/>
    <w:rsid w:val="009F7E4F"/>
    <w:rsid w:val="00A010D3"/>
    <w:rsid w:val="00A01972"/>
    <w:rsid w:val="00A0325B"/>
    <w:rsid w:val="00A03461"/>
    <w:rsid w:val="00A03C17"/>
    <w:rsid w:val="00A04324"/>
    <w:rsid w:val="00A04509"/>
    <w:rsid w:val="00A0544B"/>
    <w:rsid w:val="00A05B1C"/>
    <w:rsid w:val="00A06556"/>
    <w:rsid w:val="00A06E91"/>
    <w:rsid w:val="00A103BB"/>
    <w:rsid w:val="00A11654"/>
    <w:rsid w:val="00A120A7"/>
    <w:rsid w:val="00A14000"/>
    <w:rsid w:val="00A168E0"/>
    <w:rsid w:val="00A201B9"/>
    <w:rsid w:val="00A20C2D"/>
    <w:rsid w:val="00A21F8B"/>
    <w:rsid w:val="00A224CA"/>
    <w:rsid w:val="00A27504"/>
    <w:rsid w:val="00A30B4B"/>
    <w:rsid w:val="00A30F76"/>
    <w:rsid w:val="00A32247"/>
    <w:rsid w:val="00A34485"/>
    <w:rsid w:val="00A34557"/>
    <w:rsid w:val="00A34CCF"/>
    <w:rsid w:val="00A40E98"/>
    <w:rsid w:val="00A41E35"/>
    <w:rsid w:val="00A44484"/>
    <w:rsid w:val="00A46043"/>
    <w:rsid w:val="00A463D8"/>
    <w:rsid w:val="00A47569"/>
    <w:rsid w:val="00A5048D"/>
    <w:rsid w:val="00A51461"/>
    <w:rsid w:val="00A520DF"/>
    <w:rsid w:val="00A5244A"/>
    <w:rsid w:val="00A53137"/>
    <w:rsid w:val="00A5485D"/>
    <w:rsid w:val="00A55DD3"/>
    <w:rsid w:val="00A56F17"/>
    <w:rsid w:val="00A57E3F"/>
    <w:rsid w:val="00A60C09"/>
    <w:rsid w:val="00A61268"/>
    <w:rsid w:val="00A613A9"/>
    <w:rsid w:val="00A6141D"/>
    <w:rsid w:val="00A628C2"/>
    <w:rsid w:val="00A62EF9"/>
    <w:rsid w:val="00A63567"/>
    <w:rsid w:val="00A643BC"/>
    <w:rsid w:val="00A64BC9"/>
    <w:rsid w:val="00A7045D"/>
    <w:rsid w:val="00A73D59"/>
    <w:rsid w:val="00A75564"/>
    <w:rsid w:val="00A826AD"/>
    <w:rsid w:val="00A84819"/>
    <w:rsid w:val="00A868EF"/>
    <w:rsid w:val="00A933BB"/>
    <w:rsid w:val="00A937FA"/>
    <w:rsid w:val="00A94E76"/>
    <w:rsid w:val="00A953E9"/>
    <w:rsid w:val="00A967F8"/>
    <w:rsid w:val="00A96D06"/>
    <w:rsid w:val="00A97472"/>
    <w:rsid w:val="00A9759F"/>
    <w:rsid w:val="00AA005A"/>
    <w:rsid w:val="00AA1370"/>
    <w:rsid w:val="00AA2DB8"/>
    <w:rsid w:val="00AA4E3A"/>
    <w:rsid w:val="00AA5072"/>
    <w:rsid w:val="00AA5656"/>
    <w:rsid w:val="00AB0040"/>
    <w:rsid w:val="00AB0CE3"/>
    <w:rsid w:val="00AB3253"/>
    <w:rsid w:val="00AB38AF"/>
    <w:rsid w:val="00AB40DF"/>
    <w:rsid w:val="00AB46FA"/>
    <w:rsid w:val="00AB4B92"/>
    <w:rsid w:val="00AB546C"/>
    <w:rsid w:val="00AC04C3"/>
    <w:rsid w:val="00AC0FA9"/>
    <w:rsid w:val="00AC18EF"/>
    <w:rsid w:val="00AC1CB9"/>
    <w:rsid w:val="00AC251B"/>
    <w:rsid w:val="00AC3825"/>
    <w:rsid w:val="00AC3E22"/>
    <w:rsid w:val="00AC464D"/>
    <w:rsid w:val="00AC5033"/>
    <w:rsid w:val="00AC551E"/>
    <w:rsid w:val="00AC6198"/>
    <w:rsid w:val="00AC69A3"/>
    <w:rsid w:val="00AC7D67"/>
    <w:rsid w:val="00AD1D2A"/>
    <w:rsid w:val="00AD3122"/>
    <w:rsid w:val="00AD36A1"/>
    <w:rsid w:val="00AD3A84"/>
    <w:rsid w:val="00AD434D"/>
    <w:rsid w:val="00AD46CE"/>
    <w:rsid w:val="00AE1818"/>
    <w:rsid w:val="00AE18AC"/>
    <w:rsid w:val="00AE1C06"/>
    <w:rsid w:val="00AE2B4C"/>
    <w:rsid w:val="00AE3355"/>
    <w:rsid w:val="00AE4176"/>
    <w:rsid w:val="00AE450A"/>
    <w:rsid w:val="00AE4683"/>
    <w:rsid w:val="00AE4919"/>
    <w:rsid w:val="00AF173A"/>
    <w:rsid w:val="00AF1B93"/>
    <w:rsid w:val="00AF2D90"/>
    <w:rsid w:val="00AF3717"/>
    <w:rsid w:val="00AF484F"/>
    <w:rsid w:val="00AF6520"/>
    <w:rsid w:val="00B00AFA"/>
    <w:rsid w:val="00B0131A"/>
    <w:rsid w:val="00B014AA"/>
    <w:rsid w:val="00B01A58"/>
    <w:rsid w:val="00B020BE"/>
    <w:rsid w:val="00B03BC7"/>
    <w:rsid w:val="00B03F08"/>
    <w:rsid w:val="00B0544C"/>
    <w:rsid w:val="00B06320"/>
    <w:rsid w:val="00B07E52"/>
    <w:rsid w:val="00B101F2"/>
    <w:rsid w:val="00B1053D"/>
    <w:rsid w:val="00B10EDB"/>
    <w:rsid w:val="00B11515"/>
    <w:rsid w:val="00B117DD"/>
    <w:rsid w:val="00B11C44"/>
    <w:rsid w:val="00B152AF"/>
    <w:rsid w:val="00B177BF"/>
    <w:rsid w:val="00B20E35"/>
    <w:rsid w:val="00B21ABB"/>
    <w:rsid w:val="00B221EA"/>
    <w:rsid w:val="00B2274D"/>
    <w:rsid w:val="00B23CCB"/>
    <w:rsid w:val="00B264B7"/>
    <w:rsid w:val="00B27469"/>
    <w:rsid w:val="00B27BDC"/>
    <w:rsid w:val="00B308E6"/>
    <w:rsid w:val="00B31352"/>
    <w:rsid w:val="00B313B7"/>
    <w:rsid w:val="00B31433"/>
    <w:rsid w:val="00B315FD"/>
    <w:rsid w:val="00B317E8"/>
    <w:rsid w:val="00B3241B"/>
    <w:rsid w:val="00B32F25"/>
    <w:rsid w:val="00B33078"/>
    <w:rsid w:val="00B3310F"/>
    <w:rsid w:val="00B33BBA"/>
    <w:rsid w:val="00B3530B"/>
    <w:rsid w:val="00B40B1B"/>
    <w:rsid w:val="00B40C91"/>
    <w:rsid w:val="00B422DB"/>
    <w:rsid w:val="00B427F6"/>
    <w:rsid w:val="00B43120"/>
    <w:rsid w:val="00B43140"/>
    <w:rsid w:val="00B448CD"/>
    <w:rsid w:val="00B452F1"/>
    <w:rsid w:val="00B45775"/>
    <w:rsid w:val="00B464BC"/>
    <w:rsid w:val="00B47CE1"/>
    <w:rsid w:val="00B51B5C"/>
    <w:rsid w:val="00B52FFB"/>
    <w:rsid w:val="00B53C61"/>
    <w:rsid w:val="00B544FE"/>
    <w:rsid w:val="00B57002"/>
    <w:rsid w:val="00B577F8"/>
    <w:rsid w:val="00B57A93"/>
    <w:rsid w:val="00B63C45"/>
    <w:rsid w:val="00B642BB"/>
    <w:rsid w:val="00B6473E"/>
    <w:rsid w:val="00B67E14"/>
    <w:rsid w:val="00B70700"/>
    <w:rsid w:val="00B71BB7"/>
    <w:rsid w:val="00B71BE2"/>
    <w:rsid w:val="00B72246"/>
    <w:rsid w:val="00B73EB0"/>
    <w:rsid w:val="00B748B9"/>
    <w:rsid w:val="00B77453"/>
    <w:rsid w:val="00B776EB"/>
    <w:rsid w:val="00B77877"/>
    <w:rsid w:val="00B77BFE"/>
    <w:rsid w:val="00B80850"/>
    <w:rsid w:val="00B81E9C"/>
    <w:rsid w:val="00B84526"/>
    <w:rsid w:val="00B85B76"/>
    <w:rsid w:val="00B87CF8"/>
    <w:rsid w:val="00B91501"/>
    <w:rsid w:val="00B9192E"/>
    <w:rsid w:val="00B93CC8"/>
    <w:rsid w:val="00B9421E"/>
    <w:rsid w:val="00B94740"/>
    <w:rsid w:val="00B95437"/>
    <w:rsid w:val="00B96112"/>
    <w:rsid w:val="00B966DD"/>
    <w:rsid w:val="00BA0CE9"/>
    <w:rsid w:val="00BA10AD"/>
    <w:rsid w:val="00BA178F"/>
    <w:rsid w:val="00BA31F5"/>
    <w:rsid w:val="00BA3A41"/>
    <w:rsid w:val="00BA3EAF"/>
    <w:rsid w:val="00BA4893"/>
    <w:rsid w:val="00BA50DF"/>
    <w:rsid w:val="00BA5D6D"/>
    <w:rsid w:val="00BA606A"/>
    <w:rsid w:val="00BB0706"/>
    <w:rsid w:val="00BB0A62"/>
    <w:rsid w:val="00BB0CD1"/>
    <w:rsid w:val="00BB1FA1"/>
    <w:rsid w:val="00BB2288"/>
    <w:rsid w:val="00BB49F6"/>
    <w:rsid w:val="00BB6545"/>
    <w:rsid w:val="00BC0A07"/>
    <w:rsid w:val="00BC2ACE"/>
    <w:rsid w:val="00BC5F26"/>
    <w:rsid w:val="00BD0024"/>
    <w:rsid w:val="00BD0044"/>
    <w:rsid w:val="00BD0FDE"/>
    <w:rsid w:val="00BD1171"/>
    <w:rsid w:val="00BD13CA"/>
    <w:rsid w:val="00BD6BDE"/>
    <w:rsid w:val="00BD7144"/>
    <w:rsid w:val="00BD76AA"/>
    <w:rsid w:val="00BE0C8A"/>
    <w:rsid w:val="00BE1199"/>
    <w:rsid w:val="00BE1545"/>
    <w:rsid w:val="00BE1935"/>
    <w:rsid w:val="00BE1A40"/>
    <w:rsid w:val="00BE1FEC"/>
    <w:rsid w:val="00BE20CE"/>
    <w:rsid w:val="00BE2983"/>
    <w:rsid w:val="00BE32B3"/>
    <w:rsid w:val="00BE3473"/>
    <w:rsid w:val="00BE45C6"/>
    <w:rsid w:val="00BE55FB"/>
    <w:rsid w:val="00BE6652"/>
    <w:rsid w:val="00BF0107"/>
    <w:rsid w:val="00BF1B33"/>
    <w:rsid w:val="00BF2CEF"/>
    <w:rsid w:val="00BF3976"/>
    <w:rsid w:val="00BF4B92"/>
    <w:rsid w:val="00BF59CB"/>
    <w:rsid w:val="00BF5C55"/>
    <w:rsid w:val="00BF6327"/>
    <w:rsid w:val="00BF6F81"/>
    <w:rsid w:val="00C01E05"/>
    <w:rsid w:val="00C02607"/>
    <w:rsid w:val="00C03F1F"/>
    <w:rsid w:val="00C03FA3"/>
    <w:rsid w:val="00C041C2"/>
    <w:rsid w:val="00C0491B"/>
    <w:rsid w:val="00C061EF"/>
    <w:rsid w:val="00C06879"/>
    <w:rsid w:val="00C071FF"/>
    <w:rsid w:val="00C116AD"/>
    <w:rsid w:val="00C12538"/>
    <w:rsid w:val="00C13215"/>
    <w:rsid w:val="00C1371B"/>
    <w:rsid w:val="00C1565E"/>
    <w:rsid w:val="00C16A94"/>
    <w:rsid w:val="00C22276"/>
    <w:rsid w:val="00C2264E"/>
    <w:rsid w:val="00C22E48"/>
    <w:rsid w:val="00C231E1"/>
    <w:rsid w:val="00C254E0"/>
    <w:rsid w:val="00C27DBC"/>
    <w:rsid w:val="00C316B9"/>
    <w:rsid w:val="00C31709"/>
    <w:rsid w:val="00C32261"/>
    <w:rsid w:val="00C34912"/>
    <w:rsid w:val="00C34EE6"/>
    <w:rsid w:val="00C374FD"/>
    <w:rsid w:val="00C40AF0"/>
    <w:rsid w:val="00C413C0"/>
    <w:rsid w:val="00C42BBA"/>
    <w:rsid w:val="00C45061"/>
    <w:rsid w:val="00C4677D"/>
    <w:rsid w:val="00C46BF2"/>
    <w:rsid w:val="00C46EDB"/>
    <w:rsid w:val="00C55886"/>
    <w:rsid w:val="00C55E16"/>
    <w:rsid w:val="00C575E2"/>
    <w:rsid w:val="00C60E9F"/>
    <w:rsid w:val="00C612F1"/>
    <w:rsid w:val="00C615C0"/>
    <w:rsid w:val="00C61E16"/>
    <w:rsid w:val="00C61F1F"/>
    <w:rsid w:val="00C6367C"/>
    <w:rsid w:val="00C65753"/>
    <w:rsid w:val="00C6647C"/>
    <w:rsid w:val="00C6719A"/>
    <w:rsid w:val="00C70B14"/>
    <w:rsid w:val="00C70E9A"/>
    <w:rsid w:val="00C71013"/>
    <w:rsid w:val="00C713A9"/>
    <w:rsid w:val="00C71DA0"/>
    <w:rsid w:val="00C72086"/>
    <w:rsid w:val="00C727F5"/>
    <w:rsid w:val="00C76B08"/>
    <w:rsid w:val="00C773DB"/>
    <w:rsid w:val="00C80D9E"/>
    <w:rsid w:val="00C823C5"/>
    <w:rsid w:val="00C8409A"/>
    <w:rsid w:val="00C84159"/>
    <w:rsid w:val="00C84491"/>
    <w:rsid w:val="00C8597C"/>
    <w:rsid w:val="00C860A3"/>
    <w:rsid w:val="00C8669A"/>
    <w:rsid w:val="00C866A9"/>
    <w:rsid w:val="00C910D3"/>
    <w:rsid w:val="00C92917"/>
    <w:rsid w:val="00C9368B"/>
    <w:rsid w:val="00C93A11"/>
    <w:rsid w:val="00C93D40"/>
    <w:rsid w:val="00C944E3"/>
    <w:rsid w:val="00C94531"/>
    <w:rsid w:val="00C95187"/>
    <w:rsid w:val="00C97644"/>
    <w:rsid w:val="00CA0E8B"/>
    <w:rsid w:val="00CA1819"/>
    <w:rsid w:val="00CA3697"/>
    <w:rsid w:val="00CA3AAE"/>
    <w:rsid w:val="00CA3E85"/>
    <w:rsid w:val="00CA433F"/>
    <w:rsid w:val="00CA58E5"/>
    <w:rsid w:val="00CA6140"/>
    <w:rsid w:val="00CA6360"/>
    <w:rsid w:val="00CA6FB8"/>
    <w:rsid w:val="00CB37BE"/>
    <w:rsid w:val="00CB43AB"/>
    <w:rsid w:val="00CB4F97"/>
    <w:rsid w:val="00CB591D"/>
    <w:rsid w:val="00CB5B6C"/>
    <w:rsid w:val="00CB5DBB"/>
    <w:rsid w:val="00CB62F3"/>
    <w:rsid w:val="00CB6599"/>
    <w:rsid w:val="00CB6814"/>
    <w:rsid w:val="00CB690E"/>
    <w:rsid w:val="00CB6FD0"/>
    <w:rsid w:val="00CC1723"/>
    <w:rsid w:val="00CC184B"/>
    <w:rsid w:val="00CC4754"/>
    <w:rsid w:val="00CC57A2"/>
    <w:rsid w:val="00CC79F3"/>
    <w:rsid w:val="00CD0CCA"/>
    <w:rsid w:val="00CD0EEF"/>
    <w:rsid w:val="00CD2319"/>
    <w:rsid w:val="00CD6489"/>
    <w:rsid w:val="00CD664B"/>
    <w:rsid w:val="00CD6821"/>
    <w:rsid w:val="00CD6989"/>
    <w:rsid w:val="00CE04B8"/>
    <w:rsid w:val="00CE19A0"/>
    <w:rsid w:val="00CE2057"/>
    <w:rsid w:val="00CE3512"/>
    <w:rsid w:val="00CE42C9"/>
    <w:rsid w:val="00CE4C40"/>
    <w:rsid w:val="00CE50C7"/>
    <w:rsid w:val="00CE7AE0"/>
    <w:rsid w:val="00CF08AF"/>
    <w:rsid w:val="00CF13FD"/>
    <w:rsid w:val="00CF202D"/>
    <w:rsid w:val="00CF6406"/>
    <w:rsid w:val="00D01116"/>
    <w:rsid w:val="00D020CF"/>
    <w:rsid w:val="00D0364A"/>
    <w:rsid w:val="00D04D8B"/>
    <w:rsid w:val="00D05464"/>
    <w:rsid w:val="00D05541"/>
    <w:rsid w:val="00D06350"/>
    <w:rsid w:val="00D1006A"/>
    <w:rsid w:val="00D105A3"/>
    <w:rsid w:val="00D11A97"/>
    <w:rsid w:val="00D128E7"/>
    <w:rsid w:val="00D13692"/>
    <w:rsid w:val="00D1671A"/>
    <w:rsid w:val="00D174AB"/>
    <w:rsid w:val="00D205B4"/>
    <w:rsid w:val="00D2098A"/>
    <w:rsid w:val="00D20C95"/>
    <w:rsid w:val="00D21118"/>
    <w:rsid w:val="00D22769"/>
    <w:rsid w:val="00D23096"/>
    <w:rsid w:val="00D242AA"/>
    <w:rsid w:val="00D25538"/>
    <w:rsid w:val="00D26F83"/>
    <w:rsid w:val="00D27355"/>
    <w:rsid w:val="00D308D1"/>
    <w:rsid w:val="00D318B3"/>
    <w:rsid w:val="00D32A01"/>
    <w:rsid w:val="00D32C96"/>
    <w:rsid w:val="00D32E8D"/>
    <w:rsid w:val="00D355AD"/>
    <w:rsid w:val="00D358DA"/>
    <w:rsid w:val="00D35EC3"/>
    <w:rsid w:val="00D369F7"/>
    <w:rsid w:val="00D3799D"/>
    <w:rsid w:val="00D43F93"/>
    <w:rsid w:val="00D446A1"/>
    <w:rsid w:val="00D51270"/>
    <w:rsid w:val="00D51DA3"/>
    <w:rsid w:val="00D52A10"/>
    <w:rsid w:val="00D530EE"/>
    <w:rsid w:val="00D5598E"/>
    <w:rsid w:val="00D55E9F"/>
    <w:rsid w:val="00D56AD6"/>
    <w:rsid w:val="00D57324"/>
    <w:rsid w:val="00D60327"/>
    <w:rsid w:val="00D61B5D"/>
    <w:rsid w:val="00D61C36"/>
    <w:rsid w:val="00D622FC"/>
    <w:rsid w:val="00D631DC"/>
    <w:rsid w:val="00D64C8E"/>
    <w:rsid w:val="00D655A7"/>
    <w:rsid w:val="00D660A1"/>
    <w:rsid w:val="00D710D4"/>
    <w:rsid w:val="00D7182C"/>
    <w:rsid w:val="00D72838"/>
    <w:rsid w:val="00D72D1A"/>
    <w:rsid w:val="00D73C6B"/>
    <w:rsid w:val="00D75B5D"/>
    <w:rsid w:val="00D75D40"/>
    <w:rsid w:val="00D76F41"/>
    <w:rsid w:val="00D77844"/>
    <w:rsid w:val="00D80517"/>
    <w:rsid w:val="00D80810"/>
    <w:rsid w:val="00D83771"/>
    <w:rsid w:val="00D84965"/>
    <w:rsid w:val="00D87D53"/>
    <w:rsid w:val="00D91166"/>
    <w:rsid w:val="00D913E5"/>
    <w:rsid w:val="00D919BC"/>
    <w:rsid w:val="00D91A28"/>
    <w:rsid w:val="00D9384D"/>
    <w:rsid w:val="00D943EB"/>
    <w:rsid w:val="00D9531B"/>
    <w:rsid w:val="00D97564"/>
    <w:rsid w:val="00D979DC"/>
    <w:rsid w:val="00DA28E8"/>
    <w:rsid w:val="00DA34D4"/>
    <w:rsid w:val="00DA3DB5"/>
    <w:rsid w:val="00DA3EA0"/>
    <w:rsid w:val="00DB0245"/>
    <w:rsid w:val="00DB04E4"/>
    <w:rsid w:val="00DB0A70"/>
    <w:rsid w:val="00DB0B12"/>
    <w:rsid w:val="00DB1970"/>
    <w:rsid w:val="00DB2A09"/>
    <w:rsid w:val="00DB3C06"/>
    <w:rsid w:val="00DB46B2"/>
    <w:rsid w:val="00DB4866"/>
    <w:rsid w:val="00DB6719"/>
    <w:rsid w:val="00DC16EA"/>
    <w:rsid w:val="00DC770B"/>
    <w:rsid w:val="00DC7F79"/>
    <w:rsid w:val="00DD1B1F"/>
    <w:rsid w:val="00DD1CFC"/>
    <w:rsid w:val="00DD24B2"/>
    <w:rsid w:val="00DD32F2"/>
    <w:rsid w:val="00DD64C4"/>
    <w:rsid w:val="00DE166F"/>
    <w:rsid w:val="00DE2A1F"/>
    <w:rsid w:val="00DE3950"/>
    <w:rsid w:val="00DE55E1"/>
    <w:rsid w:val="00DE5E60"/>
    <w:rsid w:val="00DE6954"/>
    <w:rsid w:val="00DF08B4"/>
    <w:rsid w:val="00DF6254"/>
    <w:rsid w:val="00DF689F"/>
    <w:rsid w:val="00E0027A"/>
    <w:rsid w:val="00E024A7"/>
    <w:rsid w:val="00E02DE9"/>
    <w:rsid w:val="00E05A08"/>
    <w:rsid w:val="00E06415"/>
    <w:rsid w:val="00E06472"/>
    <w:rsid w:val="00E06BEA"/>
    <w:rsid w:val="00E119A3"/>
    <w:rsid w:val="00E137EA"/>
    <w:rsid w:val="00E14C96"/>
    <w:rsid w:val="00E15B9A"/>
    <w:rsid w:val="00E17645"/>
    <w:rsid w:val="00E212D0"/>
    <w:rsid w:val="00E2257B"/>
    <w:rsid w:val="00E23669"/>
    <w:rsid w:val="00E24A99"/>
    <w:rsid w:val="00E24DCC"/>
    <w:rsid w:val="00E26794"/>
    <w:rsid w:val="00E277D4"/>
    <w:rsid w:val="00E27BAA"/>
    <w:rsid w:val="00E325AB"/>
    <w:rsid w:val="00E338BA"/>
    <w:rsid w:val="00E33F1E"/>
    <w:rsid w:val="00E34247"/>
    <w:rsid w:val="00E35144"/>
    <w:rsid w:val="00E36BB0"/>
    <w:rsid w:val="00E373E0"/>
    <w:rsid w:val="00E37703"/>
    <w:rsid w:val="00E378EF"/>
    <w:rsid w:val="00E40609"/>
    <w:rsid w:val="00E4113E"/>
    <w:rsid w:val="00E41963"/>
    <w:rsid w:val="00E451D2"/>
    <w:rsid w:val="00E4618C"/>
    <w:rsid w:val="00E46EB9"/>
    <w:rsid w:val="00E479CB"/>
    <w:rsid w:val="00E5002F"/>
    <w:rsid w:val="00E504D9"/>
    <w:rsid w:val="00E50ADF"/>
    <w:rsid w:val="00E50BE6"/>
    <w:rsid w:val="00E52E8C"/>
    <w:rsid w:val="00E54E2C"/>
    <w:rsid w:val="00E55011"/>
    <w:rsid w:val="00E5606F"/>
    <w:rsid w:val="00E56413"/>
    <w:rsid w:val="00E5704E"/>
    <w:rsid w:val="00E57066"/>
    <w:rsid w:val="00E61CF3"/>
    <w:rsid w:val="00E649AC"/>
    <w:rsid w:val="00E653D4"/>
    <w:rsid w:val="00E674A3"/>
    <w:rsid w:val="00E676CE"/>
    <w:rsid w:val="00E71864"/>
    <w:rsid w:val="00E72BA8"/>
    <w:rsid w:val="00E738CA"/>
    <w:rsid w:val="00E73FD5"/>
    <w:rsid w:val="00E74FA8"/>
    <w:rsid w:val="00E81B1F"/>
    <w:rsid w:val="00E81E5F"/>
    <w:rsid w:val="00E8215A"/>
    <w:rsid w:val="00E8449E"/>
    <w:rsid w:val="00E85C29"/>
    <w:rsid w:val="00E90DB1"/>
    <w:rsid w:val="00E92268"/>
    <w:rsid w:val="00E923E6"/>
    <w:rsid w:val="00E93EFA"/>
    <w:rsid w:val="00E97E0F"/>
    <w:rsid w:val="00EA1035"/>
    <w:rsid w:val="00EA2B56"/>
    <w:rsid w:val="00EA2F52"/>
    <w:rsid w:val="00EA45B5"/>
    <w:rsid w:val="00EB2F05"/>
    <w:rsid w:val="00EB335E"/>
    <w:rsid w:val="00EB412F"/>
    <w:rsid w:val="00EB45F9"/>
    <w:rsid w:val="00EB5173"/>
    <w:rsid w:val="00EB6065"/>
    <w:rsid w:val="00EB6573"/>
    <w:rsid w:val="00EB65AC"/>
    <w:rsid w:val="00EB7874"/>
    <w:rsid w:val="00EB7B21"/>
    <w:rsid w:val="00EC055A"/>
    <w:rsid w:val="00EC069E"/>
    <w:rsid w:val="00EC0DA1"/>
    <w:rsid w:val="00EC2634"/>
    <w:rsid w:val="00EC3497"/>
    <w:rsid w:val="00EC37BD"/>
    <w:rsid w:val="00EC384F"/>
    <w:rsid w:val="00EC56AE"/>
    <w:rsid w:val="00EC62AA"/>
    <w:rsid w:val="00ED0729"/>
    <w:rsid w:val="00ED2115"/>
    <w:rsid w:val="00ED252E"/>
    <w:rsid w:val="00ED2E1F"/>
    <w:rsid w:val="00ED33F5"/>
    <w:rsid w:val="00ED3766"/>
    <w:rsid w:val="00ED37C4"/>
    <w:rsid w:val="00ED3D89"/>
    <w:rsid w:val="00ED4835"/>
    <w:rsid w:val="00ED4DC3"/>
    <w:rsid w:val="00ED532E"/>
    <w:rsid w:val="00ED6311"/>
    <w:rsid w:val="00ED7FB3"/>
    <w:rsid w:val="00EE01F7"/>
    <w:rsid w:val="00EE0C47"/>
    <w:rsid w:val="00EE1CF9"/>
    <w:rsid w:val="00EE321B"/>
    <w:rsid w:val="00EE3477"/>
    <w:rsid w:val="00EE4FBD"/>
    <w:rsid w:val="00EE6370"/>
    <w:rsid w:val="00EE7663"/>
    <w:rsid w:val="00EF0358"/>
    <w:rsid w:val="00EF0837"/>
    <w:rsid w:val="00EF521C"/>
    <w:rsid w:val="00EF6AA4"/>
    <w:rsid w:val="00EF7BFD"/>
    <w:rsid w:val="00F015CE"/>
    <w:rsid w:val="00F01B68"/>
    <w:rsid w:val="00F01D00"/>
    <w:rsid w:val="00F02A3A"/>
    <w:rsid w:val="00F02AEB"/>
    <w:rsid w:val="00F03439"/>
    <w:rsid w:val="00F0498D"/>
    <w:rsid w:val="00F05863"/>
    <w:rsid w:val="00F068FF"/>
    <w:rsid w:val="00F06CBB"/>
    <w:rsid w:val="00F104E7"/>
    <w:rsid w:val="00F1058A"/>
    <w:rsid w:val="00F1065F"/>
    <w:rsid w:val="00F10AE9"/>
    <w:rsid w:val="00F11618"/>
    <w:rsid w:val="00F122BF"/>
    <w:rsid w:val="00F14C30"/>
    <w:rsid w:val="00F162E8"/>
    <w:rsid w:val="00F218C9"/>
    <w:rsid w:val="00F23568"/>
    <w:rsid w:val="00F241CD"/>
    <w:rsid w:val="00F2463D"/>
    <w:rsid w:val="00F24701"/>
    <w:rsid w:val="00F24E04"/>
    <w:rsid w:val="00F25C29"/>
    <w:rsid w:val="00F26816"/>
    <w:rsid w:val="00F2791A"/>
    <w:rsid w:val="00F30078"/>
    <w:rsid w:val="00F30C64"/>
    <w:rsid w:val="00F30FAF"/>
    <w:rsid w:val="00F3193A"/>
    <w:rsid w:val="00F32F38"/>
    <w:rsid w:val="00F33EF8"/>
    <w:rsid w:val="00F33FA7"/>
    <w:rsid w:val="00F36036"/>
    <w:rsid w:val="00F365E6"/>
    <w:rsid w:val="00F36932"/>
    <w:rsid w:val="00F407CA"/>
    <w:rsid w:val="00F41429"/>
    <w:rsid w:val="00F41946"/>
    <w:rsid w:val="00F426A5"/>
    <w:rsid w:val="00F43F43"/>
    <w:rsid w:val="00F453E0"/>
    <w:rsid w:val="00F45527"/>
    <w:rsid w:val="00F4560A"/>
    <w:rsid w:val="00F45C6C"/>
    <w:rsid w:val="00F47582"/>
    <w:rsid w:val="00F50A24"/>
    <w:rsid w:val="00F50DBB"/>
    <w:rsid w:val="00F514BA"/>
    <w:rsid w:val="00F52A4F"/>
    <w:rsid w:val="00F53253"/>
    <w:rsid w:val="00F54D3D"/>
    <w:rsid w:val="00F5600F"/>
    <w:rsid w:val="00F576E0"/>
    <w:rsid w:val="00F6001B"/>
    <w:rsid w:val="00F604B8"/>
    <w:rsid w:val="00F608C0"/>
    <w:rsid w:val="00F60EAD"/>
    <w:rsid w:val="00F62887"/>
    <w:rsid w:val="00F62C5E"/>
    <w:rsid w:val="00F659E9"/>
    <w:rsid w:val="00F6609E"/>
    <w:rsid w:val="00F6634A"/>
    <w:rsid w:val="00F70697"/>
    <w:rsid w:val="00F71A8F"/>
    <w:rsid w:val="00F77C8A"/>
    <w:rsid w:val="00F80918"/>
    <w:rsid w:val="00F8216E"/>
    <w:rsid w:val="00F8421F"/>
    <w:rsid w:val="00F8456D"/>
    <w:rsid w:val="00F87551"/>
    <w:rsid w:val="00F9092C"/>
    <w:rsid w:val="00F91718"/>
    <w:rsid w:val="00F91EB0"/>
    <w:rsid w:val="00F92F7E"/>
    <w:rsid w:val="00F9330F"/>
    <w:rsid w:val="00F93670"/>
    <w:rsid w:val="00F93AB8"/>
    <w:rsid w:val="00F93C29"/>
    <w:rsid w:val="00F9496D"/>
    <w:rsid w:val="00F96AB4"/>
    <w:rsid w:val="00F96F6F"/>
    <w:rsid w:val="00FA09E8"/>
    <w:rsid w:val="00FA2DE4"/>
    <w:rsid w:val="00FA431F"/>
    <w:rsid w:val="00FA67C1"/>
    <w:rsid w:val="00FB1DEE"/>
    <w:rsid w:val="00FB403E"/>
    <w:rsid w:val="00FB5DC6"/>
    <w:rsid w:val="00FB6679"/>
    <w:rsid w:val="00FB6A1B"/>
    <w:rsid w:val="00FC0CFF"/>
    <w:rsid w:val="00FC1DA9"/>
    <w:rsid w:val="00FC2BAD"/>
    <w:rsid w:val="00FC3166"/>
    <w:rsid w:val="00FC65F0"/>
    <w:rsid w:val="00FC7C18"/>
    <w:rsid w:val="00FD0D49"/>
    <w:rsid w:val="00FD2978"/>
    <w:rsid w:val="00FD376F"/>
    <w:rsid w:val="00FD5933"/>
    <w:rsid w:val="00FD7DB6"/>
    <w:rsid w:val="00FE15A2"/>
    <w:rsid w:val="00FE21AB"/>
    <w:rsid w:val="00FE358E"/>
    <w:rsid w:val="00FE3715"/>
    <w:rsid w:val="00FE3FF5"/>
    <w:rsid w:val="00FE460F"/>
    <w:rsid w:val="00FE48CA"/>
    <w:rsid w:val="00FE54CA"/>
    <w:rsid w:val="00FE5E40"/>
    <w:rsid w:val="00FE64FF"/>
    <w:rsid w:val="00FE767D"/>
    <w:rsid w:val="00FF0278"/>
    <w:rsid w:val="00FF1959"/>
    <w:rsid w:val="00FF36E9"/>
    <w:rsid w:val="00FF3929"/>
    <w:rsid w:val="00FF59C4"/>
    <w:rsid w:val="014557C2"/>
    <w:rsid w:val="01655E65"/>
    <w:rsid w:val="01763BCE"/>
    <w:rsid w:val="01C26E13"/>
    <w:rsid w:val="01DF79C5"/>
    <w:rsid w:val="022655F4"/>
    <w:rsid w:val="02647ECA"/>
    <w:rsid w:val="027A149C"/>
    <w:rsid w:val="02867E41"/>
    <w:rsid w:val="02C00E50"/>
    <w:rsid w:val="02C92423"/>
    <w:rsid w:val="02D57B50"/>
    <w:rsid w:val="02F23728"/>
    <w:rsid w:val="03236606"/>
    <w:rsid w:val="037C5803"/>
    <w:rsid w:val="03942A31"/>
    <w:rsid w:val="03D41080"/>
    <w:rsid w:val="03DD6186"/>
    <w:rsid w:val="04653DAA"/>
    <w:rsid w:val="047B1B4F"/>
    <w:rsid w:val="04C72C73"/>
    <w:rsid w:val="04F36F45"/>
    <w:rsid w:val="055E0168"/>
    <w:rsid w:val="05785D0C"/>
    <w:rsid w:val="057E03BB"/>
    <w:rsid w:val="05834B0B"/>
    <w:rsid w:val="05D516FF"/>
    <w:rsid w:val="05D84E57"/>
    <w:rsid w:val="05E8335B"/>
    <w:rsid w:val="05F96B7B"/>
    <w:rsid w:val="062A142B"/>
    <w:rsid w:val="065F7AE2"/>
    <w:rsid w:val="066E57BB"/>
    <w:rsid w:val="06744E79"/>
    <w:rsid w:val="06764670"/>
    <w:rsid w:val="06825418"/>
    <w:rsid w:val="068C5825"/>
    <w:rsid w:val="06915006"/>
    <w:rsid w:val="06C57D9C"/>
    <w:rsid w:val="06D61D89"/>
    <w:rsid w:val="07060929"/>
    <w:rsid w:val="07153E89"/>
    <w:rsid w:val="071719AF"/>
    <w:rsid w:val="07227821"/>
    <w:rsid w:val="07373DFF"/>
    <w:rsid w:val="07472373"/>
    <w:rsid w:val="07650F54"/>
    <w:rsid w:val="07A64AE1"/>
    <w:rsid w:val="07AD7A2B"/>
    <w:rsid w:val="07C733D5"/>
    <w:rsid w:val="08510EF1"/>
    <w:rsid w:val="088A4403"/>
    <w:rsid w:val="08C90A87"/>
    <w:rsid w:val="08C96CD9"/>
    <w:rsid w:val="08EE6740"/>
    <w:rsid w:val="08FA6E92"/>
    <w:rsid w:val="091804B6"/>
    <w:rsid w:val="092A5CE7"/>
    <w:rsid w:val="09552FEF"/>
    <w:rsid w:val="0959014C"/>
    <w:rsid w:val="096535C8"/>
    <w:rsid w:val="09866978"/>
    <w:rsid w:val="09992B4F"/>
    <w:rsid w:val="09F559B3"/>
    <w:rsid w:val="0A486323"/>
    <w:rsid w:val="0ADD2F10"/>
    <w:rsid w:val="0AEE6ECB"/>
    <w:rsid w:val="0B335D56"/>
    <w:rsid w:val="0B5A3A72"/>
    <w:rsid w:val="0B5F3883"/>
    <w:rsid w:val="0B6A21C3"/>
    <w:rsid w:val="0B985A37"/>
    <w:rsid w:val="0BDB744F"/>
    <w:rsid w:val="0BED0F30"/>
    <w:rsid w:val="0C1B167B"/>
    <w:rsid w:val="0C68186A"/>
    <w:rsid w:val="0CB33F28"/>
    <w:rsid w:val="0CBD6B55"/>
    <w:rsid w:val="0CFE2CC9"/>
    <w:rsid w:val="0D2A1D10"/>
    <w:rsid w:val="0D4505A4"/>
    <w:rsid w:val="0D6B65B1"/>
    <w:rsid w:val="0DA6037A"/>
    <w:rsid w:val="0DA63A8D"/>
    <w:rsid w:val="0DBC6E0C"/>
    <w:rsid w:val="0DD405FA"/>
    <w:rsid w:val="0E194D6D"/>
    <w:rsid w:val="0E320E7D"/>
    <w:rsid w:val="0E440BB0"/>
    <w:rsid w:val="0E5E7C94"/>
    <w:rsid w:val="0E794CFD"/>
    <w:rsid w:val="0ED9579C"/>
    <w:rsid w:val="0EE03C31"/>
    <w:rsid w:val="0EE4486D"/>
    <w:rsid w:val="0EEF6D6E"/>
    <w:rsid w:val="0F31382A"/>
    <w:rsid w:val="0F751969"/>
    <w:rsid w:val="0FE97C61"/>
    <w:rsid w:val="102A27C9"/>
    <w:rsid w:val="103462C0"/>
    <w:rsid w:val="10417A9D"/>
    <w:rsid w:val="106D43EE"/>
    <w:rsid w:val="107514F4"/>
    <w:rsid w:val="10765998"/>
    <w:rsid w:val="108D4A90"/>
    <w:rsid w:val="10E943BC"/>
    <w:rsid w:val="11082369"/>
    <w:rsid w:val="110D4A0D"/>
    <w:rsid w:val="111C64CD"/>
    <w:rsid w:val="11513D10"/>
    <w:rsid w:val="11875983"/>
    <w:rsid w:val="11A7392F"/>
    <w:rsid w:val="11BD4180"/>
    <w:rsid w:val="11F8062F"/>
    <w:rsid w:val="12064AFA"/>
    <w:rsid w:val="126C2491"/>
    <w:rsid w:val="130A061A"/>
    <w:rsid w:val="13143A57"/>
    <w:rsid w:val="13161004"/>
    <w:rsid w:val="13482EF0"/>
    <w:rsid w:val="137A57A0"/>
    <w:rsid w:val="13A02D2C"/>
    <w:rsid w:val="14092680"/>
    <w:rsid w:val="14333BA0"/>
    <w:rsid w:val="144515F7"/>
    <w:rsid w:val="14A71817"/>
    <w:rsid w:val="14C67172"/>
    <w:rsid w:val="14DB226E"/>
    <w:rsid w:val="14E135FC"/>
    <w:rsid w:val="15033573"/>
    <w:rsid w:val="154371B0"/>
    <w:rsid w:val="155572BB"/>
    <w:rsid w:val="159C6EA2"/>
    <w:rsid w:val="15B34F99"/>
    <w:rsid w:val="15E44663"/>
    <w:rsid w:val="15F51685"/>
    <w:rsid w:val="16467BBB"/>
    <w:rsid w:val="168D5991"/>
    <w:rsid w:val="16BC1C2B"/>
    <w:rsid w:val="16E11692"/>
    <w:rsid w:val="170B4CA1"/>
    <w:rsid w:val="17192EA0"/>
    <w:rsid w:val="178E7A6B"/>
    <w:rsid w:val="1792182E"/>
    <w:rsid w:val="17A636E2"/>
    <w:rsid w:val="18034036"/>
    <w:rsid w:val="182E4DAB"/>
    <w:rsid w:val="1881312C"/>
    <w:rsid w:val="18906676"/>
    <w:rsid w:val="18B319A9"/>
    <w:rsid w:val="18E611E1"/>
    <w:rsid w:val="190478B9"/>
    <w:rsid w:val="19135D94"/>
    <w:rsid w:val="19153875"/>
    <w:rsid w:val="19197809"/>
    <w:rsid w:val="195425EF"/>
    <w:rsid w:val="19653979"/>
    <w:rsid w:val="1966169D"/>
    <w:rsid w:val="19A1335A"/>
    <w:rsid w:val="1A8055C1"/>
    <w:rsid w:val="1AB03B1B"/>
    <w:rsid w:val="1AB1581F"/>
    <w:rsid w:val="1AC47300"/>
    <w:rsid w:val="1AD87250"/>
    <w:rsid w:val="1B03607B"/>
    <w:rsid w:val="1B1464DA"/>
    <w:rsid w:val="1B19589E"/>
    <w:rsid w:val="1B2915DB"/>
    <w:rsid w:val="1B7C7BDB"/>
    <w:rsid w:val="1BC33A5C"/>
    <w:rsid w:val="1BE539D2"/>
    <w:rsid w:val="1C084ADA"/>
    <w:rsid w:val="1C3109C5"/>
    <w:rsid w:val="1C5D0DA4"/>
    <w:rsid w:val="1C5F0322"/>
    <w:rsid w:val="1C612392"/>
    <w:rsid w:val="1C7F3E27"/>
    <w:rsid w:val="1C966B62"/>
    <w:rsid w:val="1C9F1B1E"/>
    <w:rsid w:val="1CAC2742"/>
    <w:rsid w:val="1CF55E97"/>
    <w:rsid w:val="1CF642B6"/>
    <w:rsid w:val="1CFC5477"/>
    <w:rsid w:val="1D04432C"/>
    <w:rsid w:val="1D0B5D15"/>
    <w:rsid w:val="1D183933"/>
    <w:rsid w:val="1D2D0F85"/>
    <w:rsid w:val="1D520EBA"/>
    <w:rsid w:val="1D773433"/>
    <w:rsid w:val="1D8D2573"/>
    <w:rsid w:val="1DDE4B7D"/>
    <w:rsid w:val="1E1249C9"/>
    <w:rsid w:val="1E1660C5"/>
    <w:rsid w:val="1E4E3AB1"/>
    <w:rsid w:val="1E626ABB"/>
    <w:rsid w:val="1E635082"/>
    <w:rsid w:val="1E686971"/>
    <w:rsid w:val="1E937715"/>
    <w:rsid w:val="1EC661DE"/>
    <w:rsid w:val="1ED65854"/>
    <w:rsid w:val="1EF81C6E"/>
    <w:rsid w:val="1EFA59E6"/>
    <w:rsid w:val="1F0127F5"/>
    <w:rsid w:val="1F02211F"/>
    <w:rsid w:val="1F614506"/>
    <w:rsid w:val="1F811C64"/>
    <w:rsid w:val="1FC3402A"/>
    <w:rsid w:val="1FDB58F3"/>
    <w:rsid w:val="1FF60448"/>
    <w:rsid w:val="20176124"/>
    <w:rsid w:val="202A5E57"/>
    <w:rsid w:val="206550E2"/>
    <w:rsid w:val="207F2647"/>
    <w:rsid w:val="20847C5E"/>
    <w:rsid w:val="20855784"/>
    <w:rsid w:val="20B83463"/>
    <w:rsid w:val="20EF0E4F"/>
    <w:rsid w:val="213D3C2F"/>
    <w:rsid w:val="213D605E"/>
    <w:rsid w:val="21507B40"/>
    <w:rsid w:val="21B04A82"/>
    <w:rsid w:val="21B24356"/>
    <w:rsid w:val="21F82FAD"/>
    <w:rsid w:val="222D6D1B"/>
    <w:rsid w:val="22552A59"/>
    <w:rsid w:val="22981523"/>
    <w:rsid w:val="2298179E"/>
    <w:rsid w:val="22DE117B"/>
    <w:rsid w:val="231862DD"/>
    <w:rsid w:val="23362D65"/>
    <w:rsid w:val="23865174"/>
    <w:rsid w:val="23A83C63"/>
    <w:rsid w:val="23D83E1C"/>
    <w:rsid w:val="244D0366"/>
    <w:rsid w:val="24515593"/>
    <w:rsid w:val="245A04CE"/>
    <w:rsid w:val="245E29F8"/>
    <w:rsid w:val="247022A7"/>
    <w:rsid w:val="24831FDA"/>
    <w:rsid w:val="24CC1BD3"/>
    <w:rsid w:val="24E453C7"/>
    <w:rsid w:val="250255F5"/>
    <w:rsid w:val="250B5B0C"/>
    <w:rsid w:val="257A162F"/>
    <w:rsid w:val="25BD776E"/>
    <w:rsid w:val="25D6467E"/>
    <w:rsid w:val="26084E8D"/>
    <w:rsid w:val="261A071C"/>
    <w:rsid w:val="26213810"/>
    <w:rsid w:val="26773DC1"/>
    <w:rsid w:val="26881B2A"/>
    <w:rsid w:val="27134A6F"/>
    <w:rsid w:val="272B0593"/>
    <w:rsid w:val="273048C7"/>
    <w:rsid w:val="273C404C"/>
    <w:rsid w:val="274428E8"/>
    <w:rsid w:val="274912B9"/>
    <w:rsid w:val="275A1718"/>
    <w:rsid w:val="27781B9E"/>
    <w:rsid w:val="278C389C"/>
    <w:rsid w:val="282D2989"/>
    <w:rsid w:val="28551EE0"/>
    <w:rsid w:val="28FC05AD"/>
    <w:rsid w:val="29050176"/>
    <w:rsid w:val="290904DF"/>
    <w:rsid w:val="29666C1A"/>
    <w:rsid w:val="296F6FD1"/>
    <w:rsid w:val="29702DE9"/>
    <w:rsid w:val="297939AC"/>
    <w:rsid w:val="29882B19"/>
    <w:rsid w:val="299B6018"/>
    <w:rsid w:val="29BD1AEA"/>
    <w:rsid w:val="2A16744D"/>
    <w:rsid w:val="2A1F6221"/>
    <w:rsid w:val="2A720B27"/>
    <w:rsid w:val="2AAC5B23"/>
    <w:rsid w:val="2AB204B3"/>
    <w:rsid w:val="2ABE3D6C"/>
    <w:rsid w:val="2AF43C32"/>
    <w:rsid w:val="2B406E77"/>
    <w:rsid w:val="2B4E2F9F"/>
    <w:rsid w:val="2B732DA8"/>
    <w:rsid w:val="2BC801D3"/>
    <w:rsid w:val="2BD55811"/>
    <w:rsid w:val="2C0E56CF"/>
    <w:rsid w:val="2C602C01"/>
    <w:rsid w:val="2C834064"/>
    <w:rsid w:val="2C92725E"/>
    <w:rsid w:val="2C9A25B7"/>
    <w:rsid w:val="2CC87124"/>
    <w:rsid w:val="2CCD4121"/>
    <w:rsid w:val="2CDC5DDE"/>
    <w:rsid w:val="2CF27CFD"/>
    <w:rsid w:val="2D237B0C"/>
    <w:rsid w:val="2D2C76B3"/>
    <w:rsid w:val="2D5E5392"/>
    <w:rsid w:val="2D641E2D"/>
    <w:rsid w:val="2D7E3C87"/>
    <w:rsid w:val="2D856BEC"/>
    <w:rsid w:val="2DF746E4"/>
    <w:rsid w:val="2E141EF5"/>
    <w:rsid w:val="2E3F3416"/>
    <w:rsid w:val="2E56075F"/>
    <w:rsid w:val="2E8C5F2F"/>
    <w:rsid w:val="2F111BBC"/>
    <w:rsid w:val="2F542EF1"/>
    <w:rsid w:val="2F8C3928"/>
    <w:rsid w:val="2FA63021"/>
    <w:rsid w:val="2FAC4ADB"/>
    <w:rsid w:val="2FB768E8"/>
    <w:rsid w:val="2FEC130E"/>
    <w:rsid w:val="2FEE50F3"/>
    <w:rsid w:val="3005243D"/>
    <w:rsid w:val="30105A39"/>
    <w:rsid w:val="302A1EA4"/>
    <w:rsid w:val="307F5D4C"/>
    <w:rsid w:val="30CA6477"/>
    <w:rsid w:val="30E927B5"/>
    <w:rsid w:val="30FF2367"/>
    <w:rsid w:val="3111358D"/>
    <w:rsid w:val="31A6555A"/>
    <w:rsid w:val="31B935FE"/>
    <w:rsid w:val="31D71BB7"/>
    <w:rsid w:val="31D9148B"/>
    <w:rsid w:val="32957AA8"/>
    <w:rsid w:val="32CC4968"/>
    <w:rsid w:val="32D06D32"/>
    <w:rsid w:val="32E26A66"/>
    <w:rsid w:val="33264BA4"/>
    <w:rsid w:val="339C6C14"/>
    <w:rsid w:val="33CB12A8"/>
    <w:rsid w:val="340C3D9A"/>
    <w:rsid w:val="346A6D13"/>
    <w:rsid w:val="34890324"/>
    <w:rsid w:val="349074EA"/>
    <w:rsid w:val="34A71D15"/>
    <w:rsid w:val="34C44675"/>
    <w:rsid w:val="34FB5BBD"/>
    <w:rsid w:val="350031D3"/>
    <w:rsid w:val="351A4295"/>
    <w:rsid w:val="35380BBF"/>
    <w:rsid w:val="353E4427"/>
    <w:rsid w:val="3598340C"/>
    <w:rsid w:val="35CF443B"/>
    <w:rsid w:val="35DA1C76"/>
    <w:rsid w:val="362F1FC2"/>
    <w:rsid w:val="363C023B"/>
    <w:rsid w:val="363F76E9"/>
    <w:rsid w:val="3662106F"/>
    <w:rsid w:val="366A4DA8"/>
    <w:rsid w:val="369116D0"/>
    <w:rsid w:val="36CF0F03"/>
    <w:rsid w:val="371D62BE"/>
    <w:rsid w:val="373F6F46"/>
    <w:rsid w:val="377063EE"/>
    <w:rsid w:val="379C71E3"/>
    <w:rsid w:val="37A75B88"/>
    <w:rsid w:val="37B02C8E"/>
    <w:rsid w:val="37CE1367"/>
    <w:rsid w:val="381579AD"/>
    <w:rsid w:val="382A5767"/>
    <w:rsid w:val="38351A5E"/>
    <w:rsid w:val="38634251"/>
    <w:rsid w:val="3870241E"/>
    <w:rsid w:val="387F5C20"/>
    <w:rsid w:val="38806B05"/>
    <w:rsid w:val="388C7258"/>
    <w:rsid w:val="38B93DC5"/>
    <w:rsid w:val="39292CF8"/>
    <w:rsid w:val="39320827"/>
    <w:rsid w:val="396B1563"/>
    <w:rsid w:val="39D8027B"/>
    <w:rsid w:val="3A03179B"/>
    <w:rsid w:val="3A074E84"/>
    <w:rsid w:val="3A157721"/>
    <w:rsid w:val="3A4D4A47"/>
    <w:rsid w:val="3A59585F"/>
    <w:rsid w:val="3A606909"/>
    <w:rsid w:val="3A802DEC"/>
    <w:rsid w:val="3AB45724"/>
    <w:rsid w:val="3AB6680E"/>
    <w:rsid w:val="3AF61300"/>
    <w:rsid w:val="3B113817"/>
    <w:rsid w:val="3B196D9D"/>
    <w:rsid w:val="3B1D4ADF"/>
    <w:rsid w:val="3B1F2605"/>
    <w:rsid w:val="3B7A3CDF"/>
    <w:rsid w:val="3B971BA3"/>
    <w:rsid w:val="3BAA5C47"/>
    <w:rsid w:val="3C053CA3"/>
    <w:rsid w:val="3C1934F8"/>
    <w:rsid w:val="3C241E9D"/>
    <w:rsid w:val="3C261771"/>
    <w:rsid w:val="3C635D9F"/>
    <w:rsid w:val="3CF2185A"/>
    <w:rsid w:val="3D08113D"/>
    <w:rsid w:val="3D1837B0"/>
    <w:rsid w:val="3D1B6DFC"/>
    <w:rsid w:val="3D4D72C0"/>
    <w:rsid w:val="3D605157"/>
    <w:rsid w:val="3D684847"/>
    <w:rsid w:val="3D785FFC"/>
    <w:rsid w:val="3D89020A"/>
    <w:rsid w:val="3D8B21D4"/>
    <w:rsid w:val="3D9969D8"/>
    <w:rsid w:val="3DA93DDC"/>
    <w:rsid w:val="3DC33DF0"/>
    <w:rsid w:val="3E1D4DF6"/>
    <w:rsid w:val="3E1D6235"/>
    <w:rsid w:val="3E202CB6"/>
    <w:rsid w:val="3E774506"/>
    <w:rsid w:val="3E8F1850"/>
    <w:rsid w:val="3EAF2804"/>
    <w:rsid w:val="3EF32C54"/>
    <w:rsid w:val="3F2F6B8F"/>
    <w:rsid w:val="3F312907"/>
    <w:rsid w:val="3F3348D1"/>
    <w:rsid w:val="3F485EA2"/>
    <w:rsid w:val="3F6D08A1"/>
    <w:rsid w:val="3F7E3CE4"/>
    <w:rsid w:val="3F8A64BB"/>
    <w:rsid w:val="3FBF4E2E"/>
    <w:rsid w:val="3FDF2363"/>
    <w:rsid w:val="3FE23C01"/>
    <w:rsid w:val="3FE67B95"/>
    <w:rsid w:val="3FF027C2"/>
    <w:rsid w:val="40155C28"/>
    <w:rsid w:val="403F1669"/>
    <w:rsid w:val="40572393"/>
    <w:rsid w:val="4077191D"/>
    <w:rsid w:val="4080278D"/>
    <w:rsid w:val="408F5EAA"/>
    <w:rsid w:val="40B76E3C"/>
    <w:rsid w:val="40B97058"/>
    <w:rsid w:val="40F65539"/>
    <w:rsid w:val="41923405"/>
    <w:rsid w:val="41961147"/>
    <w:rsid w:val="41A409D0"/>
    <w:rsid w:val="41BB295C"/>
    <w:rsid w:val="41C631D2"/>
    <w:rsid w:val="42174F80"/>
    <w:rsid w:val="424D161D"/>
    <w:rsid w:val="425055DD"/>
    <w:rsid w:val="42903D99"/>
    <w:rsid w:val="42DE59E4"/>
    <w:rsid w:val="42FF4875"/>
    <w:rsid w:val="43007486"/>
    <w:rsid w:val="4303280C"/>
    <w:rsid w:val="43193DDE"/>
    <w:rsid w:val="435C1AAA"/>
    <w:rsid w:val="436966D6"/>
    <w:rsid w:val="43AC5B43"/>
    <w:rsid w:val="43B27D8E"/>
    <w:rsid w:val="442E1B0B"/>
    <w:rsid w:val="44421112"/>
    <w:rsid w:val="445175A7"/>
    <w:rsid w:val="447C14C0"/>
    <w:rsid w:val="44A65B45"/>
    <w:rsid w:val="44C77869"/>
    <w:rsid w:val="44F206DC"/>
    <w:rsid w:val="44FB0BDE"/>
    <w:rsid w:val="45163349"/>
    <w:rsid w:val="452B429C"/>
    <w:rsid w:val="453F5652"/>
    <w:rsid w:val="4550785F"/>
    <w:rsid w:val="458E4A1E"/>
    <w:rsid w:val="45965BB9"/>
    <w:rsid w:val="459D7C77"/>
    <w:rsid w:val="45C04E0D"/>
    <w:rsid w:val="465869CB"/>
    <w:rsid w:val="465B295F"/>
    <w:rsid w:val="46965745"/>
    <w:rsid w:val="46AC4F69"/>
    <w:rsid w:val="46C91677"/>
    <w:rsid w:val="46E841F3"/>
    <w:rsid w:val="4709233B"/>
    <w:rsid w:val="47596E9F"/>
    <w:rsid w:val="476D294A"/>
    <w:rsid w:val="478D08F6"/>
    <w:rsid w:val="47A85730"/>
    <w:rsid w:val="47E50732"/>
    <w:rsid w:val="47EA5D49"/>
    <w:rsid w:val="47EF4510"/>
    <w:rsid w:val="488843A0"/>
    <w:rsid w:val="488A6E54"/>
    <w:rsid w:val="48997B05"/>
    <w:rsid w:val="48B93E74"/>
    <w:rsid w:val="48DC4DF7"/>
    <w:rsid w:val="49064E04"/>
    <w:rsid w:val="493C0826"/>
    <w:rsid w:val="49575660"/>
    <w:rsid w:val="495B57BC"/>
    <w:rsid w:val="499C12C5"/>
    <w:rsid w:val="49DC3DB7"/>
    <w:rsid w:val="49E113CD"/>
    <w:rsid w:val="49ED38CE"/>
    <w:rsid w:val="4A161077"/>
    <w:rsid w:val="4A4A7897"/>
    <w:rsid w:val="4A510301"/>
    <w:rsid w:val="4A62250E"/>
    <w:rsid w:val="4AA1441B"/>
    <w:rsid w:val="4AA93C99"/>
    <w:rsid w:val="4AC848D4"/>
    <w:rsid w:val="4AD970F3"/>
    <w:rsid w:val="4ADD7DE7"/>
    <w:rsid w:val="4AE616BF"/>
    <w:rsid w:val="4B157580"/>
    <w:rsid w:val="4B272BB3"/>
    <w:rsid w:val="4B4735F7"/>
    <w:rsid w:val="4B5E0F27"/>
    <w:rsid w:val="4B9A5CD8"/>
    <w:rsid w:val="4BB33A8D"/>
    <w:rsid w:val="4BC56755"/>
    <w:rsid w:val="4BD411EA"/>
    <w:rsid w:val="4BD74836"/>
    <w:rsid w:val="4C4A325A"/>
    <w:rsid w:val="4C516D59"/>
    <w:rsid w:val="4C6360CA"/>
    <w:rsid w:val="4C7E1155"/>
    <w:rsid w:val="4C883D82"/>
    <w:rsid w:val="4C970E0C"/>
    <w:rsid w:val="4CA86CE8"/>
    <w:rsid w:val="4CB93F3C"/>
    <w:rsid w:val="4CDF5D99"/>
    <w:rsid w:val="4CE953FD"/>
    <w:rsid w:val="4D3D2DBF"/>
    <w:rsid w:val="4D4978EE"/>
    <w:rsid w:val="4D9975CD"/>
    <w:rsid w:val="4E1F24C4"/>
    <w:rsid w:val="4E235B10"/>
    <w:rsid w:val="4E392A36"/>
    <w:rsid w:val="4E633B70"/>
    <w:rsid w:val="4EB175C0"/>
    <w:rsid w:val="4EF50B3B"/>
    <w:rsid w:val="4EFE032C"/>
    <w:rsid w:val="4F2C30EB"/>
    <w:rsid w:val="4F5642D5"/>
    <w:rsid w:val="4F6D6A9E"/>
    <w:rsid w:val="4FC43323"/>
    <w:rsid w:val="50010B90"/>
    <w:rsid w:val="50096F88"/>
    <w:rsid w:val="500F0A42"/>
    <w:rsid w:val="504F0E3F"/>
    <w:rsid w:val="508C2093"/>
    <w:rsid w:val="50C23D07"/>
    <w:rsid w:val="50D17AA6"/>
    <w:rsid w:val="50F10148"/>
    <w:rsid w:val="50F32112"/>
    <w:rsid w:val="51071719"/>
    <w:rsid w:val="512A5408"/>
    <w:rsid w:val="513577FC"/>
    <w:rsid w:val="518401B8"/>
    <w:rsid w:val="51F223CA"/>
    <w:rsid w:val="51FD18BA"/>
    <w:rsid w:val="521914B3"/>
    <w:rsid w:val="521A547C"/>
    <w:rsid w:val="52657C18"/>
    <w:rsid w:val="52786D75"/>
    <w:rsid w:val="528C52CF"/>
    <w:rsid w:val="528D7E50"/>
    <w:rsid w:val="529E42FF"/>
    <w:rsid w:val="52E350B6"/>
    <w:rsid w:val="52E47D5D"/>
    <w:rsid w:val="52E635B0"/>
    <w:rsid w:val="53177C0E"/>
    <w:rsid w:val="532433EF"/>
    <w:rsid w:val="5325232B"/>
    <w:rsid w:val="53514ECE"/>
    <w:rsid w:val="538452A3"/>
    <w:rsid w:val="54424683"/>
    <w:rsid w:val="5459613F"/>
    <w:rsid w:val="54842440"/>
    <w:rsid w:val="548B440F"/>
    <w:rsid w:val="54942314"/>
    <w:rsid w:val="54945724"/>
    <w:rsid w:val="549B1AF7"/>
    <w:rsid w:val="54AA669F"/>
    <w:rsid w:val="54B020C8"/>
    <w:rsid w:val="54C63C80"/>
    <w:rsid w:val="54EF0E42"/>
    <w:rsid w:val="554F0F29"/>
    <w:rsid w:val="559B0682"/>
    <w:rsid w:val="559D43FA"/>
    <w:rsid w:val="55A65C2A"/>
    <w:rsid w:val="55AA2FBB"/>
    <w:rsid w:val="55AE4859"/>
    <w:rsid w:val="55E9777A"/>
    <w:rsid w:val="55F67FAE"/>
    <w:rsid w:val="561843C9"/>
    <w:rsid w:val="56250239"/>
    <w:rsid w:val="564156CE"/>
    <w:rsid w:val="56551179"/>
    <w:rsid w:val="56A874FB"/>
    <w:rsid w:val="57521214"/>
    <w:rsid w:val="575B631B"/>
    <w:rsid w:val="57607DD5"/>
    <w:rsid w:val="57870BAD"/>
    <w:rsid w:val="5798756F"/>
    <w:rsid w:val="57E04A72"/>
    <w:rsid w:val="57F86260"/>
    <w:rsid w:val="58026108"/>
    <w:rsid w:val="5818420C"/>
    <w:rsid w:val="583354EA"/>
    <w:rsid w:val="58675193"/>
    <w:rsid w:val="58692CBA"/>
    <w:rsid w:val="58A41FF6"/>
    <w:rsid w:val="58CD3249"/>
    <w:rsid w:val="58EA22FF"/>
    <w:rsid w:val="58F509F1"/>
    <w:rsid w:val="59176ACD"/>
    <w:rsid w:val="595B6AA6"/>
    <w:rsid w:val="595F0313"/>
    <w:rsid w:val="599B50F5"/>
    <w:rsid w:val="59A05502"/>
    <w:rsid w:val="59C74B1F"/>
    <w:rsid w:val="59E051FD"/>
    <w:rsid w:val="59E24AD2"/>
    <w:rsid w:val="59FA62BF"/>
    <w:rsid w:val="59FF38D6"/>
    <w:rsid w:val="5A2450EA"/>
    <w:rsid w:val="5A343DA3"/>
    <w:rsid w:val="5A584D94"/>
    <w:rsid w:val="5A6A4AC7"/>
    <w:rsid w:val="5A9A35FE"/>
    <w:rsid w:val="5ABE7224"/>
    <w:rsid w:val="5AD05272"/>
    <w:rsid w:val="5ADD2684"/>
    <w:rsid w:val="5AE34FA5"/>
    <w:rsid w:val="5AEB22A5"/>
    <w:rsid w:val="5B011896"/>
    <w:rsid w:val="5B8D6CBF"/>
    <w:rsid w:val="5B995B10"/>
    <w:rsid w:val="5BAD7D2F"/>
    <w:rsid w:val="5BF60B93"/>
    <w:rsid w:val="5C204263"/>
    <w:rsid w:val="5C341831"/>
    <w:rsid w:val="5C7E6153"/>
    <w:rsid w:val="5CDA4186"/>
    <w:rsid w:val="5CDD269C"/>
    <w:rsid w:val="5CEB1EEF"/>
    <w:rsid w:val="5D3970FE"/>
    <w:rsid w:val="5D3D63DE"/>
    <w:rsid w:val="5D467A6D"/>
    <w:rsid w:val="5D535CE6"/>
    <w:rsid w:val="5D5932FD"/>
    <w:rsid w:val="5D5E0913"/>
    <w:rsid w:val="5D6B1282"/>
    <w:rsid w:val="5D7C5EAE"/>
    <w:rsid w:val="5D9A56C3"/>
    <w:rsid w:val="5DA12EF6"/>
    <w:rsid w:val="5DE36555"/>
    <w:rsid w:val="5DF03535"/>
    <w:rsid w:val="5DF57A1C"/>
    <w:rsid w:val="5DFB4112"/>
    <w:rsid w:val="5E1C432A"/>
    <w:rsid w:val="5E2A5093"/>
    <w:rsid w:val="5E4F4700"/>
    <w:rsid w:val="5E6852B5"/>
    <w:rsid w:val="5E6B38F2"/>
    <w:rsid w:val="5E6D4B86"/>
    <w:rsid w:val="5EBF1885"/>
    <w:rsid w:val="5F3538F6"/>
    <w:rsid w:val="5F3676F9"/>
    <w:rsid w:val="5F553F98"/>
    <w:rsid w:val="5F693D64"/>
    <w:rsid w:val="5F702B80"/>
    <w:rsid w:val="5F750196"/>
    <w:rsid w:val="5F824661"/>
    <w:rsid w:val="5FD517CA"/>
    <w:rsid w:val="5FDB02BF"/>
    <w:rsid w:val="600E33F2"/>
    <w:rsid w:val="60C71267"/>
    <w:rsid w:val="60E851D7"/>
    <w:rsid w:val="613B39A0"/>
    <w:rsid w:val="61466A22"/>
    <w:rsid w:val="619012B7"/>
    <w:rsid w:val="61D92C5E"/>
    <w:rsid w:val="61E433B1"/>
    <w:rsid w:val="623C31ED"/>
    <w:rsid w:val="62571DD5"/>
    <w:rsid w:val="625E6C7A"/>
    <w:rsid w:val="62715C81"/>
    <w:rsid w:val="62775FD3"/>
    <w:rsid w:val="62B72874"/>
    <w:rsid w:val="62D41C4B"/>
    <w:rsid w:val="62E50C14"/>
    <w:rsid w:val="63350EAD"/>
    <w:rsid w:val="63804C4B"/>
    <w:rsid w:val="638B451E"/>
    <w:rsid w:val="63984453"/>
    <w:rsid w:val="63B05C41"/>
    <w:rsid w:val="63B925A2"/>
    <w:rsid w:val="63BF6FD1"/>
    <w:rsid w:val="63CB4761"/>
    <w:rsid w:val="647A5AE9"/>
    <w:rsid w:val="64975011"/>
    <w:rsid w:val="649D0559"/>
    <w:rsid w:val="64E742EF"/>
    <w:rsid w:val="65642563"/>
    <w:rsid w:val="657D5FF6"/>
    <w:rsid w:val="658A426F"/>
    <w:rsid w:val="65C94D98"/>
    <w:rsid w:val="65D11E9E"/>
    <w:rsid w:val="65D5373C"/>
    <w:rsid w:val="65E84716"/>
    <w:rsid w:val="661204ED"/>
    <w:rsid w:val="6681118A"/>
    <w:rsid w:val="669267BC"/>
    <w:rsid w:val="66DB1226"/>
    <w:rsid w:val="66DD4F9F"/>
    <w:rsid w:val="673B22E5"/>
    <w:rsid w:val="6773320D"/>
    <w:rsid w:val="67770426"/>
    <w:rsid w:val="678D79C5"/>
    <w:rsid w:val="681D46FB"/>
    <w:rsid w:val="68295FC1"/>
    <w:rsid w:val="685F7C35"/>
    <w:rsid w:val="687C07E7"/>
    <w:rsid w:val="689A70C8"/>
    <w:rsid w:val="68A815DC"/>
    <w:rsid w:val="68C87588"/>
    <w:rsid w:val="68F264B9"/>
    <w:rsid w:val="69197DE4"/>
    <w:rsid w:val="698536CB"/>
    <w:rsid w:val="698C05B6"/>
    <w:rsid w:val="69FA5E67"/>
    <w:rsid w:val="6A22716C"/>
    <w:rsid w:val="6A386990"/>
    <w:rsid w:val="6A3B3D8A"/>
    <w:rsid w:val="6A400097"/>
    <w:rsid w:val="6A4D6BC2"/>
    <w:rsid w:val="6A5437CA"/>
    <w:rsid w:val="6A6E4160"/>
    <w:rsid w:val="6A731776"/>
    <w:rsid w:val="6A793230"/>
    <w:rsid w:val="6A7B2288"/>
    <w:rsid w:val="6A7C687C"/>
    <w:rsid w:val="6AB204F0"/>
    <w:rsid w:val="6AB51D8E"/>
    <w:rsid w:val="6AE368FC"/>
    <w:rsid w:val="6AE85CC0"/>
    <w:rsid w:val="6B080110"/>
    <w:rsid w:val="6B2B2F81"/>
    <w:rsid w:val="6B7B4D86"/>
    <w:rsid w:val="6B826114"/>
    <w:rsid w:val="6B8F06C4"/>
    <w:rsid w:val="6B946843"/>
    <w:rsid w:val="6BAB6F14"/>
    <w:rsid w:val="6BAD1DC7"/>
    <w:rsid w:val="6BC009EB"/>
    <w:rsid w:val="6BE97F42"/>
    <w:rsid w:val="6C345CDB"/>
    <w:rsid w:val="6C691739"/>
    <w:rsid w:val="6C8B0FF9"/>
    <w:rsid w:val="6CB26586"/>
    <w:rsid w:val="6CBA731E"/>
    <w:rsid w:val="6CC369E5"/>
    <w:rsid w:val="6D125276"/>
    <w:rsid w:val="6D140718"/>
    <w:rsid w:val="6D486EEA"/>
    <w:rsid w:val="6DE97B69"/>
    <w:rsid w:val="6E4063A8"/>
    <w:rsid w:val="6E677844"/>
    <w:rsid w:val="6E7C2FFF"/>
    <w:rsid w:val="6F0357BE"/>
    <w:rsid w:val="6F174DC6"/>
    <w:rsid w:val="6F257EE0"/>
    <w:rsid w:val="6F260A45"/>
    <w:rsid w:val="6F2F5905"/>
    <w:rsid w:val="6F3C65DA"/>
    <w:rsid w:val="6F5C4ECE"/>
    <w:rsid w:val="6F651FD5"/>
    <w:rsid w:val="6FA32AFD"/>
    <w:rsid w:val="70111815"/>
    <w:rsid w:val="701557A9"/>
    <w:rsid w:val="701D465E"/>
    <w:rsid w:val="70756A5A"/>
    <w:rsid w:val="70C40F7D"/>
    <w:rsid w:val="71213CDA"/>
    <w:rsid w:val="71333A0D"/>
    <w:rsid w:val="71C0306F"/>
    <w:rsid w:val="71F47640"/>
    <w:rsid w:val="71F633B8"/>
    <w:rsid w:val="72023B0B"/>
    <w:rsid w:val="722A4E10"/>
    <w:rsid w:val="724F2AC9"/>
    <w:rsid w:val="72BD5C84"/>
    <w:rsid w:val="731D6723"/>
    <w:rsid w:val="732E0930"/>
    <w:rsid w:val="733817AF"/>
    <w:rsid w:val="73497518"/>
    <w:rsid w:val="73775FE8"/>
    <w:rsid w:val="7386076C"/>
    <w:rsid w:val="739F70A6"/>
    <w:rsid w:val="73F41B79"/>
    <w:rsid w:val="740A0A85"/>
    <w:rsid w:val="745919DD"/>
    <w:rsid w:val="748D3691"/>
    <w:rsid w:val="7499627D"/>
    <w:rsid w:val="74AD7D25"/>
    <w:rsid w:val="74D15A17"/>
    <w:rsid w:val="74DD0860"/>
    <w:rsid w:val="74E12B05"/>
    <w:rsid w:val="74F47B61"/>
    <w:rsid w:val="75137DDD"/>
    <w:rsid w:val="754B57C9"/>
    <w:rsid w:val="755A3C5E"/>
    <w:rsid w:val="757A60AE"/>
    <w:rsid w:val="758C0A74"/>
    <w:rsid w:val="75D67789"/>
    <w:rsid w:val="76026A27"/>
    <w:rsid w:val="760E454E"/>
    <w:rsid w:val="7614205F"/>
    <w:rsid w:val="761B33ED"/>
    <w:rsid w:val="76764AC8"/>
    <w:rsid w:val="76AF1D88"/>
    <w:rsid w:val="76C515AB"/>
    <w:rsid w:val="76D90BB3"/>
    <w:rsid w:val="77345557"/>
    <w:rsid w:val="773A5E80"/>
    <w:rsid w:val="77DA1086"/>
    <w:rsid w:val="77EB14F6"/>
    <w:rsid w:val="77FB0FEB"/>
    <w:rsid w:val="78250553"/>
    <w:rsid w:val="785F26D6"/>
    <w:rsid w:val="78682435"/>
    <w:rsid w:val="78AF606F"/>
    <w:rsid w:val="78BB3E42"/>
    <w:rsid w:val="78FD6DDA"/>
    <w:rsid w:val="78FF0DA4"/>
    <w:rsid w:val="796C21B2"/>
    <w:rsid w:val="79751067"/>
    <w:rsid w:val="79892AD2"/>
    <w:rsid w:val="798E3ED6"/>
    <w:rsid w:val="79C773E8"/>
    <w:rsid w:val="79DD6C0C"/>
    <w:rsid w:val="7A7237F8"/>
    <w:rsid w:val="7A804167"/>
    <w:rsid w:val="7A936F9E"/>
    <w:rsid w:val="7A9419C0"/>
    <w:rsid w:val="7ACD6C80"/>
    <w:rsid w:val="7B43689E"/>
    <w:rsid w:val="7B4E74AA"/>
    <w:rsid w:val="7B787EDD"/>
    <w:rsid w:val="7B9E207A"/>
    <w:rsid w:val="7BC260B9"/>
    <w:rsid w:val="7BDC4108"/>
    <w:rsid w:val="7C6A7210"/>
    <w:rsid w:val="7C6B49A3"/>
    <w:rsid w:val="7CC62477"/>
    <w:rsid w:val="7D133070"/>
    <w:rsid w:val="7D3E79C1"/>
    <w:rsid w:val="7D470F6C"/>
    <w:rsid w:val="7D733B0F"/>
    <w:rsid w:val="7D8C697F"/>
    <w:rsid w:val="7D9D42B2"/>
    <w:rsid w:val="7DB008BF"/>
    <w:rsid w:val="7DB859C6"/>
    <w:rsid w:val="7E3F7E95"/>
    <w:rsid w:val="7E843AFA"/>
    <w:rsid w:val="7E9975A5"/>
    <w:rsid w:val="7EA45F4A"/>
    <w:rsid w:val="7ED2433A"/>
    <w:rsid w:val="7ED357CA"/>
    <w:rsid w:val="7EE11A9A"/>
    <w:rsid w:val="7F007624"/>
    <w:rsid w:val="7F361298"/>
    <w:rsid w:val="7F385010"/>
    <w:rsid w:val="7F4A4D43"/>
    <w:rsid w:val="7F7678E7"/>
    <w:rsid w:val="7F7E679B"/>
    <w:rsid w:val="7F820039"/>
    <w:rsid w:val="7F8A69E7"/>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宋体" w:hAnsi="宋体"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qFormat="1" w:uiPriority="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0" w:semiHidden="0" w:name="toc 1"/>
    <w:lsdException w:uiPriority="0" w:semiHidden="0" w:name="toc 2"/>
    <w:lsdException w:uiPriority="0" w:semiHidden="0" w:name="toc 3"/>
    <w:lsdException w:uiPriority="0" w:semiHidden="0" w:name="toc 4"/>
    <w:lsdException w:uiPriority="0" w:semiHidden="0" w:name="toc 5"/>
    <w:lsdException w:uiPriority="0" w:semiHidden="0" w:name="toc 6"/>
    <w:lsdException w:uiPriority="0" w:semiHidden="0" w:name="toc 7"/>
    <w:lsdException w:uiPriority="0" w:semiHidden="0" w:name="toc 8"/>
    <w:lsdException w:uiPriority="0" w:semiHidden="0" w:name="toc 9"/>
    <w:lsdException w:unhideWhenUsed="0" w:uiPriority="0" w:semiHidden="0" w:name="Normal Indent"/>
    <w:lsdException w:unhideWhenUsed="0" w:uiPriority="0" w:semiHidden="0" w:name="footnote text"/>
    <w:lsdException w:uiPriority="0" w:semiHidden="0" w:name="annotation text"/>
    <w:lsdException w:qFormat="1" w:uiPriority="99" w:semiHidden="0" w:name="header"/>
    <w:lsdException w:qFormat="1" w:uiPriority="0" w:semiHidden="0" w:name="footer"/>
    <w:lsdException w:uiPriority="99" w:name="index heading"/>
    <w:lsdException w:qFormat="1" w:unhideWhenUsed="0" w:uiPriority="0" w:semiHidden="0" w:name="caption"/>
    <w:lsdException w:qFormat="1" w:unhideWhenUsed="0" w:uiPriority="0" w:semiHidden="0" w:name="table of figures"/>
    <w:lsdException w:uiPriority="99" w:name="envelope address"/>
    <w:lsdException w:uiPriority="99" w:name="envelope return"/>
    <w:lsdException w:qFormat="1" w:unhideWhenUsed="0" w:uiPriority="0" w:semiHidden="0" w:name="footnote reference"/>
    <w:lsdException w:qFormat="1" w:unhideWhenUsed="0" w:uiPriority="0" w:semiHidden="0"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nhideWhenUsed="0" w:uiPriority="0" w:semiHidden="0" w:name="List"/>
    <w:lsdException w:uiPriority="99" w:name="List Bullet"/>
    <w:lsdException w:uiPriority="99" w:name="List Number"/>
    <w:lsdException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0" w:semiHidden="0" w:name="Body Text Indent"/>
    <w:lsdException w:unhideWhenUsed="0" w:uiPriority="0" w:semiHidden="0"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nhideWhenUsed="0" w:uiPriority="0" w:semiHidden="0" w:name="Salutation"/>
    <w:lsdException w:unhideWhenUsed="0" w:uiPriority="0" w:semiHidden="0" w:name="Date"/>
    <w:lsdException w:qFormat="1" w:uiPriority="99" w:semiHidden="0" w:name="Body Text First Indent"/>
    <w:lsdException w:unhideWhenUsed="0" w:uiPriority="0" w:semiHidden="0" w:name="Body Text First Indent 2"/>
    <w:lsdException w:uiPriority="99" w:name="Note Heading"/>
    <w:lsdException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iPriority="99" w:name="Block Text"/>
    <w:lsdException w:qFormat="1" w:uiPriority="0" w:semiHidden="0" w:name="Hyperlink"/>
    <w:lsdException w:qFormat="1" w:uiPriority="99" w:semiHidden="0" w:name="FollowedHyperlink"/>
    <w:lsdException w:qFormat="1" w:unhideWhenUsed="0" w:uiPriority="0" w:semiHidden="0" w:name="Strong"/>
    <w:lsdException w:qFormat="1" w:unhideWhenUsed="0" w:uiPriority="20" w:semiHidden="0" w:name="Emphasis"/>
    <w:lsdException w:qFormat="1" w:uiPriority="0" w:semiHidden="0" w:name="Document Map"/>
    <w:lsdException w:qFormat="1" w:unhideWhenUsed="0" w:uiPriority="0" w:semiHidden="0"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spacing w:line="360" w:lineRule="auto"/>
      <w:ind w:firstLine="200" w:firstLineChars="200"/>
      <w:jc w:val="both"/>
    </w:pPr>
    <w:rPr>
      <w:rFonts w:ascii="仿宋_GB2312" w:hAnsi="Calibri" w:eastAsia="仿宋_GB2312" w:cs="Times New Roman"/>
      <w:kern w:val="2"/>
      <w:sz w:val="28"/>
      <w:szCs w:val="22"/>
      <w:lang w:val="en-US" w:eastAsia="zh-CN" w:bidi="ar-SA"/>
    </w:rPr>
  </w:style>
  <w:style w:type="paragraph" w:styleId="4">
    <w:name w:val="heading 1"/>
    <w:next w:val="1"/>
    <w:link w:val="37"/>
    <w:autoRedefine/>
    <w:qFormat/>
    <w:uiPriority w:val="9"/>
    <w:pPr>
      <w:keepNext/>
      <w:keepLines/>
      <w:numPr>
        <w:ilvl w:val="0"/>
        <w:numId w:val="1"/>
      </w:numPr>
      <w:spacing w:line="360" w:lineRule="auto"/>
      <w:outlineLvl w:val="0"/>
    </w:pPr>
    <w:rPr>
      <w:rFonts w:ascii="仿宋_GB2312" w:hAnsi="Calibri" w:eastAsia="仿宋_GB2312" w:cs="Times New Roman"/>
      <w:b/>
      <w:bCs/>
      <w:kern w:val="44"/>
      <w:sz w:val="30"/>
      <w:szCs w:val="44"/>
      <w:lang w:val="en-US" w:eastAsia="zh-CN" w:bidi="ar-SA"/>
    </w:rPr>
  </w:style>
  <w:style w:type="paragraph" w:styleId="5">
    <w:name w:val="heading 2"/>
    <w:basedOn w:val="1"/>
    <w:next w:val="1"/>
    <w:link w:val="36"/>
    <w:autoRedefine/>
    <w:qFormat/>
    <w:uiPriority w:val="9"/>
    <w:pPr>
      <w:keepNext/>
      <w:keepLines/>
      <w:numPr>
        <w:ilvl w:val="1"/>
        <w:numId w:val="1"/>
      </w:numPr>
      <w:ind w:firstLineChars="0"/>
      <w:outlineLvl w:val="1"/>
    </w:pPr>
    <w:rPr>
      <w:rFonts w:ascii="仿宋" w:hAnsi="仿宋"/>
      <w:b/>
      <w:bCs/>
      <w:szCs w:val="32"/>
    </w:rPr>
  </w:style>
  <w:style w:type="paragraph" w:styleId="6">
    <w:name w:val="heading 3"/>
    <w:basedOn w:val="1"/>
    <w:next w:val="1"/>
    <w:link w:val="40"/>
    <w:autoRedefine/>
    <w:qFormat/>
    <w:uiPriority w:val="9"/>
    <w:pPr>
      <w:keepNext/>
      <w:keepLines/>
      <w:numPr>
        <w:ilvl w:val="2"/>
        <w:numId w:val="1"/>
      </w:numPr>
      <w:spacing w:line="360" w:lineRule="auto"/>
      <w:outlineLvl w:val="2"/>
    </w:pPr>
    <w:rPr>
      <w:rFonts w:ascii="仿宋" w:hAnsi="仿宋" w:eastAsia="仿宋_GB2312" w:cs="Times New Roman"/>
      <w:b/>
      <w:bCs/>
      <w:kern w:val="2"/>
      <w:sz w:val="28"/>
      <w:szCs w:val="32"/>
      <w:lang w:val="en-US" w:eastAsia="zh-CN" w:bidi="ar-SA"/>
    </w:rPr>
  </w:style>
  <w:style w:type="paragraph" w:styleId="7">
    <w:name w:val="heading 4"/>
    <w:basedOn w:val="1"/>
    <w:next w:val="1"/>
    <w:link w:val="41"/>
    <w:autoRedefine/>
    <w:qFormat/>
    <w:uiPriority w:val="9"/>
    <w:pPr>
      <w:keepNext/>
      <w:keepLines/>
      <w:numPr>
        <w:ilvl w:val="3"/>
        <w:numId w:val="1"/>
      </w:numPr>
      <w:ind w:firstLineChars="0"/>
      <w:outlineLvl w:val="3"/>
    </w:pPr>
    <w:rPr>
      <w:rFonts w:ascii="Cambria" w:hAnsi="Cambria" w:eastAsia="宋体"/>
      <w:b/>
      <w:bCs/>
      <w:szCs w:val="28"/>
    </w:rPr>
  </w:style>
  <w:style w:type="paragraph" w:styleId="8">
    <w:name w:val="heading 5"/>
    <w:basedOn w:val="1"/>
    <w:next w:val="1"/>
    <w:link w:val="42"/>
    <w:autoRedefine/>
    <w:qFormat/>
    <w:uiPriority w:val="9"/>
    <w:pPr>
      <w:keepNext/>
      <w:keepLines/>
      <w:numPr>
        <w:ilvl w:val="4"/>
        <w:numId w:val="1"/>
      </w:numPr>
      <w:spacing w:before="280" w:after="290" w:line="376" w:lineRule="auto"/>
      <w:ind w:firstLineChars="0"/>
      <w:outlineLvl w:val="4"/>
    </w:pPr>
    <w:rPr>
      <w:b/>
      <w:bCs/>
      <w:szCs w:val="28"/>
    </w:rPr>
  </w:style>
  <w:style w:type="paragraph" w:styleId="9">
    <w:name w:val="heading 6"/>
    <w:basedOn w:val="1"/>
    <w:next w:val="1"/>
    <w:link w:val="43"/>
    <w:autoRedefine/>
    <w:qFormat/>
    <w:uiPriority w:val="9"/>
    <w:pPr>
      <w:keepNext/>
      <w:keepLines/>
      <w:numPr>
        <w:ilvl w:val="5"/>
        <w:numId w:val="1"/>
      </w:numPr>
      <w:spacing w:before="240" w:after="64" w:line="320" w:lineRule="auto"/>
      <w:ind w:firstLineChars="0"/>
      <w:outlineLvl w:val="5"/>
    </w:pPr>
    <w:rPr>
      <w:rFonts w:ascii="Cambria" w:hAnsi="Cambria" w:eastAsia="宋体"/>
      <w:b/>
      <w:bCs/>
      <w:sz w:val="24"/>
      <w:szCs w:val="24"/>
    </w:rPr>
  </w:style>
  <w:style w:type="paragraph" w:styleId="10">
    <w:name w:val="heading 7"/>
    <w:basedOn w:val="1"/>
    <w:next w:val="1"/>
    <w:link w:val="44"/>
    <w:autoRedefine/>
    <w:qFormat/>
    <w:uiPriority w:val="9"/>
    <w:pPr>
      <w:keepNext/>
      <w:keepLines/>
      <w:numPr>
        <w:ilvl w:val="6"/>
        <w:numId w:val="1"/>
      </w:numPr>
      <w:spacing w:before="240" w:after="64" w:line="320" w:lineRule="auto"/>
      <w:ind w:firstLineChars="0"/>
      <w:outlineLvl w:val="6"/>
    </w:pPr>
    <w:rPr>
      <w:b/>
      <w:bCs/>
      <w:sz w:val="24"/>
      <w:szCs w:val="24"/>
    </w:rPr>
  </w:style>
  <w:style w:type="paragraph" w:styleId="11">
    <w:name w:val="heading 8"/>
    <w:basedOn w:val="1"/>
    <w:next w:val="1"/>
    <w:link w:val="45"/>
    <w:autoRedefine/>
    <w:qFormat/>
    <w:uiPriority w:val="9"/>
    <w:pPr>
      <w:keepNext/>
      <w:keepLines/>
      <w:numPr>
        <w:ilvl w:val="7"/>
        <w:numId w:val="1"/>
      </w:numPr>
      <w:spacing w:before="240" w:after="64" w:line="320" w:lineRule="auto"/>
      <w:ind w:firstLineChars="0"/>
      <w:outlineLvl w:val="7"/>
    </w:pPr>
    <w:rPr>
      <w:rFonts w:ascii="Cambria" w:hAnsi="Cambria" w:eastAsia="宋体"/>
      <w:sz w:val="24"/>
      <w:szCs w:val="24"/>
    </w:rPr>
  </w:style>
  <w:style w:type="paragraph" w:styleId="12">
    <w:name w:val="heading 9"/>
    <w:basedOn w:val="1"/>
    <w:next w:val="1"/>
    <w:link w:val="46"/>
    <w:autoRedefine/>
    <w:qFormat/>
    <w:uiPriority w:val="9"/>
    <w:pPr>
      <w:keepNext/>
      <w:keepLines/>
      <w:numPr>
        <w:ilvl w:val="8"/>
        <w:numId w:val="1"/>
      </w:numPr>
      <w:spacing w:before="240" w:after="64" w:line="320" w:lineRule="auto"/>
      <w:ind w:firstLineChars="0"/>
      <w:outlineLvl w:val="8"/>
    </w:pPr>
    <w:rPr>
      <w:rFonts w:ascii="Cambria" w:hAnsi="Cambria" w:eastAsia="宋体"/>
      <w:sz w:val="21"/>
      <w:szCs w:val="21"/>
    </w:r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2">
    <w:name w:val="Body Text First Indent"/>
    <w:basedOn w:val="3"/>
    <w:link w:val="148"/>
    <w:autoRedefine/>
    <w:unhideWhenUsed/>
    <w:qFormat/>
    <w:uiPriority w:val="99"/>
    <w:pPr>
      <w:ind w:firstLine="420" w:firstLineChars="100"/>
    </w:pPr>
  </w:style>
  <w:style w:type="paragraph" w:styleId="3">
    <w:name w:val="Body Text"/>
    <w:basedOn w:val="1"/>
    <w:link w:val="147"/>
    <w:autoRedefine/>
    <w:qFormat/>
    <w:uiPriority w:val="0"/>
    <w:pPr>
      <w:spacing w:after="120"/>
    </w:pPr>
  </w:style>
  <w:style w:type="paragraph" w:styleId="13">
    <w:name w:val="caption"/>
    <w:basedOn w:val="1"/>
    <w:next w:val="1"/>
    <w:link w:val="47"/>
    <w:autoRedefine/>
    <w:qFormat/>
    <w:uiPriority w:val="0"/>
    <w:pPr>
      <w:ind w:firstLine="0" w:firstLineChars="0"/>
      <w:jc w:val="center"/>
    </w:pPr>
    <w:rPr>
      <w:rFonts w:ascii="Cambria" w:hAnsi="Cambria" w:eastAsia="仿宋"/>
      <w:b/>
      <w:sz w:val="24"/>
      <w:szCs w:val="20"/>
    </w:rPr>
  </w:style>
  <w:style w:type="paragraph" w:styleId="14">
    <w:name w:val="Document Map"/>
    <w:basedOn w:val="1"/>
    <w:link w:val="159"/>
    <w:autoRedefine/>
    <w:unhideWhenUsed/>
    <w:qFormat/>
    <w:uiPriority w:val="0"/>
    <w:rPr>
      <w:rFonts w:ascii="宋体" w:hAnsi="Times New Roman" w:eastAsia="宋体"/>
      <w:sz w:val="18"/>
      <w:szCs w:val="18"/>
    </w:rPr>
  </w:style>
  <w:style w:type="paragraph" w:styleId="15">
    <w:name w:val="Body Text 3"/>
    <w:basedOn w:val="1"/>
    <w:link w:val="48"/>
    <w:autoRedefine/>
    <w:qFormat/>
    <w:uiPriority w:val="0"/>
    <w:pPr>
      <w:spacing w:after="120" w:line="240" w:lineRule="auto"/>
      <w:ind w:firstLine="0" w:firstLineChars="0"/>
    </w:pPr>
    <w:rPr>
      <w:rFonts w:ascii="Calibri" w:eastAsia="宋体"/>
      <w:sz w:val="16"/>
      <w:szCs w:val="20"/>
    </w:rPr>
  </w:style>
  <w:style w:type="paragraph" w:styleId="16">
    <w:name w:val="Body Text Indent"/>
    <w:basedOn w:val="1"/>
    <w:autoRedefine/>
    <w:unhideWhenUsed/>
    <w:qFormat/>
    <w:uiPriority w:val="0"/>
    <w:pPr>
      <w:ind w:firstLine="640"/>
    </w:pPr>
    <w:rPr>
      <w:rFonts w:ascii="Times New Roman" w:hAnsi="Times New Roman" w:eastAsia="宋体"/>
      <w:sz w:val="32"/>
      <w:szCs w:val="24"/>
    </w:rPr>
  </w:style>
  <w:style w:type="paragraph" w:styleId="17">
    <w:name w:val="Plain Text"/>
    <w:basedOn w:val="1"/>
    <w:link w:val="49"/>
    <w:autoRedefine/>
    <w:qFormat/>
    <w:uiPriority w:val="0"/>
    <w:pPr>
      <w:spacing w:line="240" w:lineRule="auto"/>
      <w:jc w:val="left"/>
    </w:pPr>
    <w:rPr>
      <w:rFonts w:ascii="宋体" w:hAnsi="Courier New" w:eastAsia="宋体"/>
      <w:sz w:val="24"/>
      <w:szCs w:val="20"/>
    </w:rPr>
  </w:style>
  <w:style w:type="paragraph" w:styleId="18">
    <w:name w:val="Body Text Indent 2"/>
    <w:basedOn w:val="1"/>
    <w:link w:val="162"/>
    <w:autoRedefine/>
    <w:qFormat/>
    <w:uiPriority w:val="0"/>
    <w:pPr>
      <w:spacing w:after="120" w:line="480" w:lineRule="auto"/>
      <w:ind w:left="420" w:leftChars="200"/>
    </w:pPr>
    <w:rPr>
      <w:rFonts w:ascii="Times New Roman" w:hAnsi="Times New Roman" w:eastAsia="宋体"/>
      <w:szCs w:val="24"/>
    </w:rPr>
  </w:style>
  <w:style w:type="paragraph" w:styleId="19">
    <w:name w:val="Balloon Text"/>
    <w:basedOn w:val="1"/>
    <w:link w:val="50"/>
    <w:autoRedefine/>
    <w:unhideWhenUsed/>
    <w:qFormat/>
    <w:uiPriority w:val="0"/>
    <w:pPr>
      <w:spacing w:line="240" w:lineRule="auto"/>
    </w:pPr>
    <w:rPr>
      <w:sz w:val="18"/>
      <w:szCs w:val="18"/>
    </w:rPr>
  </w:style>
  <w:style w:type="paragraph" w:styleId="20">
    <w:name w:val="footer"/>
    <w:basedOn w:val="1"/>
    <w:unhideWhenUsed/>
    <w:qFormat/>
    <w:uiPriority w:val="0"/>
    <w:pPr>
      <w:tabs>
        <w:tab w:val="center" w:pos="4153"/>
        <w:tab w:val="right" w:pos="8306"/>
      </w:tabs>
      <w:snapToGrid w:val="0"/>
      <w:jc w:val="left"/>
    </w:pPr>
    <w:rPr>
      <w:sz w:val="18"/>
    </w:rPr>
  </w:style>
  <w:style w:type="paragraph" w:styleId="21">
    <w:name w:val="header"/>
    <w:basedOn w:val="1"/>
    <w:link w:val="163"/>
    <w:autoRedefine/>
    <w:unhideWhenUsed/>
    <w:qFormat/>
    <w:uiPriority w:val="99"/>
    <w:pPr>
      <w:widowControl/>
      <w:tabs>
        <w:tab w:val="center" w:pos="4680"/>
        <w:tab w:val="right" w:pos="9360"/>
      </w:tabs>
      <w:spacing w:line="240" w:lineRule="auto"/>
      <w:ind w:firstLine="0" w:firstLineChars="0"/>
      <w:jc w:val="left"/>
    </w:pPr>
    <w:rPr>
      <w:rFonts w:asciiTheme="minorHAnsi" w:hAnsiTheme="minorHAnsi" w:eastAsiaTheme="minorEastAsia" w:cstheme="minorBidi"/>
      <w:kern w:val="0"/>
      <w:sz w:val="22"/>
    </w:rPr>
  </w:style>
  <w:style w:type="paragraph" w:styleId="22">
    <w:name w:val="Body Text Indent 3"/>
    <w:basedOn w:val="1"/>
    <w:link w:val="52"/>
    <w:autoRedefine/>
    <w:qFormat/>
    <w:uiPriority w:val="0"/>
    <w:pPr>
      <w:spacing w:after="120"/>
      <w:ind w:left="420" w:leftChars="200"/>
    </w:pPr>
    <w:rPr>
      <w:rFonts w:ascii="Calibri" w:eastAsia="宋体"/>
      <w:sz w:val="16"/>
      <w:szCs w:val="16"/>
    </w:rPr>
  </w:style>
  <w:style w:type="paragraph" w:styleId="23">
    <w:name w:val="table of figures"/>
    <w:basedOn w:val="1"/>
    <w:next w:val="1"/>
    <w:autoRedefine/>
    <w:qFormat/>
    <w:uiPriority w:val="0"/>
    <w:pPr>
      <w:ind w:left="420" w:hanging="420"/>
      <w:jc w:val="left"/>
    </w:pPr>
    <w:rPr>
      <w:rFonts w:ascii="Times New Roman" w:hAnsi="Times New Roman" w:eastAsia="宋体"/>
      <w:smallCaps/>
      <w:sz w:val="24"/>
      <w:szCs w:val="24"/>
    </w:rPr>
  </w:style>
  <w:style w:type="paragraph" w:styleId="24">
    <w:name w:val="Normal (Web)"/>
    <w:basedOn w:val="1"/>
    <w:autoRedefine/>
    <w:unhideWhenUsed/>
    <w:qFormat/>
    <w:uiPriority w:val="0"/>
    <w:pPr>
      <w:widowControl/>
      <w:spacing w:before="100" w:beforeAutospacing="1" w:after="100" w:afterAutospacing="1"/>
      <w:jc w:val="left"/>
    </w:pPr>
    <w:rPr>
      <w:rFonts w:ascii="宋体" w:hAnsi="宋体" w:eastAsia="宋体" w:cs="宋体"/>
      <w:kern w:val="0"/>
      <w:sz w:val="24"/>
      <w:szCs w:val="24"/>
    </w:rPr>
  </w:style>
  <w:style w:type="paragraph" w:styleId="25">
    <w:name w:val="index 1"/>
    <w:basedOn w:val="1"/>
    <w:next w:val="1"/>
    <w:autoRedefine/>
    <w:semiHidden/>
    <w:unhideWhenUsed/>
    <w:qFormat/>
    <w:uiPriority w:val="0"/>
    <w:pPr>
      <w:ind w:firstLine="0"/>
    </w:pPr>
  </w:style>
  <w:style w:type="paragraph" w:styleId="26">
    <w:name w:val="Title"/>
    <w:basedOn w:val="1"/>
    <w:next w:val="1"/>
    <w:link w:val="53"/>
    <w:autoRedefine/>
    <w:qFormat/>
    <w:uiPriority w:val="0"/>
    <w:pPr>
      <w:jc w:val="center"/>
    </w:pPr>
    <w:rPr>
      <w:rFonts w:ascii="Cambria" w:hAnsi="Cambria"/>
      <w:b/>
      <w:bCs/>
      <w:sz w:val="48"/>
      <w:szCs w:val="32"/>
    </w:rPr>
  </w:style>
  <w:style w:type="table" w:styleId="28">
    <w:name w:val="Table Grid"/>
    <w:basedOn w:val="27"/>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0">
    <w:name w:val="Strong"/>
    <w:autoRedefine/>
    <w:qFormat/>
    <w:uiPriority w:val="0"/>
    <w:rPr>
      <w:b/>
      <w:bCs/>
    </w:rPr>
  </w:style>
  <w:style w:type="character" w:styleId="31">
    <w:name w:val="FollowedHyperlink"/>
    <w:autoRedefine/>
    <w:unhideWhenUsed/>
    <w:qFormat/>
    <w:uiPriority w:val="99"/>
    <w:rPr>
      <w:color w:val="954F72"/>
      <w:u w:val="single"/>
    </w:rPr>
  </w:style>
  <w:style w:type="character" w:styleId="32">
    <w:name w:val="Hyperlink"/>
    <w:basedOn w:val="29"/>
    <w:autoRedefine/>
    <w:unhideWhenUsed/>
    <w:qFormat/>
    <w:uiPriority w:val="0"/>
    <w:rPr>
      <w:color w:val="0000FF"/>
      <w:u w:val="single"/>
    </w:rPr>
  </w:style>
  <w:style w:type="character" w:styleId="33">
    <w:name w:val="annotation reference"/>
    <w:autoRedefine/>
    <w:qFormat/>
    <w:uiPriority w:val="0"/>
    <w:rPr>
      <w:sz w:val="21"/>
      <w:szCs w:val="21"/>
    </w:rPr>
  </w:style>
  <w:style w:type="character" w:styleId="34">
    <w:name w:val="footnote reference"/>
    <w:autoRedefine/>
    <w:qFormat/>
    <w:uiPriority w:val="0"/>
    <w:rPr>
      <w:vertAlign w:val="superscript"/>
    </w:rPr>
  </w:style>
  <w:style w:type="paragraph" w:customStyle="1" w:styleId="35">
    <w:name w:val="正文标准样式"/>
    <w:basedOn w:val="1"/>
    <w:autoRedefine/>
    <w:qFormat/>
    <w:uiPriority w:val="0"/>
    <w:pPr>
      <w:tabs>
        <w:tab w:val="left" w:pos="0"/>
      </w:tabs>
      <w:ind w:firstLine="480"/>
    </w:pPr>
    <w:rPr>
      <w:rFonts w:ascii="宋体" w:hAnsi="宋体" w:eastAsia="宋体" w:cs="宋体"/>
      <w:color w:val="FFFFFF"/>
      <w:sz w:val="24"/>
      <w:szCs w:val="20"/>
    </w:rPr>
  </w:style>
  <w:style w:type="character" w:customStyle="1" w:styleId="36">
    <w:name w:val="标题 2 Char"/>
    <w:link w:val="5"/>
    <w:autoRedefine/>
    <w:qFormat/>
    <w:uiPriority w:val="0"/>
    <w:rPr>
      <w:rFonts w:ascii="仿宋" w:hAnsi="仿宋" w:eastAsia="仿宋_GB2312"/>
      <w:b/>
      <w:bCs/>
      <w:kern w:val="2"/>
      <w:sz w:val="28"/>
      <w:szCs w:val="32"/>
      <w:lang w:val="en-US" w:eastAsia="zh-CN" w:bidi="ar-SA"/>
    </w:rPr>
  </w:style>
  <w:style w:type="character" w:customStyle="1" w:styleId="37">
    <w:name w:val="标题 1 Char"/>
    <w:link w:val="4"/>
    <w:autoRedefine/>
    <w:qFormat/>
    <w:uiPriority w:val="0"/>
    <w:rPr>
      <w:rFonts w:ascii="仿宋_GB2312" w:eastAsia="仿宋_GB2312"/>
      <w:b/>
      <w:bCs/>
      <w:kern w:val="44"/>
      <w:sz w:val="30"/>
      <w:szCs w:val="44"/>
      <w:lang w:val="en-US" w:eastAsia="zh-CN" w:bidi="ar-SA"/>
    </w:rPr>
  </w:style>
  <w:style w:type="paragraph" w:customStyle="1" w:styleId="38">
    <w:name w:val="正文首行缩进1"/>
    <w:basedOn w:val="1"/>
    <w:autoRedefine/>
    <w:unhideWhenUsed/>
    <w:qFormat/>
    <w:uiPriority w:val="0"/>
    <w:pPr>
      <w:spacing w:before="55" w:after="120"/>
      <w:ind w:left="120" w:firstLine="420" w:firstLineChars="100"/>
      <w:jc w:val="left"/>
    </w:pPr>
    <w:rPr>
      <w:kern w:val="0"/>
      <w:sz w:val="21"/>
      <w:szCs w:val="24"/>
      <w:lang w:eastAsia="en-US"/>
    </w:rPr>
  </w:style>
  <w:style w:type="paragraph" w:styleId="39">
    <w:name w:val="List Paragraph"/>
    <w:basedOn w:val="1"/>
    <w:link w:val="149"/>
    <w:autoRedefine/>
    <w:qFormat/>
    <w:uiPriority w:val="0"/>
    <w:pPr>
      <w:ind w:firstLine="420"/>
    </w:pPr>
  </w:style>
  <w:style w:type="character" w:customStyle="1" w:styleId="40">
    <w:name w:val="标题 3 Char"/>
    <w:link w:val="6"/>
    <w:autoRedefine/>
    <w:qFormat/>
    <w:uiPriority w:val="9"/>
    <w:rPr>
      <w:rFonts w:ascii="仿宋" w:hAnsi="仿宋" w:eastAsia="仿宋_GB2312"/>
      <w:b/>
      <w:bCs/>
      <w:kern w:val="2"/>
      <w:sz w:val="28"/>
      <w:szCs w:val="32"/>
    </w:rPr>
  </w:style>
  <w:style w:type="character" w:customStyle="1" w:styleId="41">
    <w:name w:val="标题 4 Char"/>
    <w:link w:val="7"/>
    <w:autoRedefine/>
    <w:qFormat/>
    <w:uiPriority w:val="9"/>
    <w:rPr>
      <w:rFonts w:ascii="Cambria" w:hAnsi="Cambria"/>
      <w:b/>
      <w:bCs/>
      <w:kern w:val="2"/>
      <w:sz w:val="28"/>
      <w:szCs w:val="28"/>
    </w:rPr>
  </w:style>
  <w:style w:type="character" w:customStyle="1" w:styleId="42">
    <w:name w:val="标题 5 Char"/>
    <w:link w:val="8"/>
    <w:autoRedefine/>
    <w:qFormat/>
    <w:uiPriority w:val="9"/>
    <w:rPr>
      <w:rFonts w:ascii="仿宋_GB2312" w:eastAsia="仿宋_GB2312"/>
      <w:b/>
      <w:bCs/>
      <w:kern w:val="2"/>
      <w:sz w:val="28"/>
      <w:szCs w:val="28"/>
    </w:rPr>
  </w:style>
  <w:style w:type="character" w:customStyle="1" w:styleId="43">
    <w:name w:val="标题 6 Char"/>
    <w:link w:val="9"/>
    <w:autoRedefine/>
    <w:qFormat/>
    <w:uiPriority w:val="9"/>
    <w:rPr>
      <w:rFonts w:ascii="Cambria" w:hAnsi="Cambria"/>
      <w:b/>
      <w:bCs/>
      <w:kern w:val="2"/>
      <w:sz w:val="24"/>
      <w:szCs w:val="24"/>
    </w:rPr>
  </w:style>
  <w:style w:type="character" w:customStyle="1" w:styleId="44">
    <w:name w:val="标题 7 Char"/>
    <w:link w:val="10"/>
    <w:autoRedefine/>
    <w:qFormat/>
    <w:uiPriority w:val="9"/>
    <w:rPr>
      <w:rFonts w:ascii="仿宋_GB2312" w:eastAsia="仿宋_GB2312"/>
      <w:b/>
      <w:bCs/>
      <w:kern w:val="2"/>
      <w:sz w:val="24"/>
      <w:szCs w:val="24"/>
    </w:rPr>
  </w:style>
  <w:style w:type="character" w:customStyle="1" w:styleId="45">
    <w:name w:val="标题 8 Char"/>
    <w:link w:val="11"/>
    <w:autoRedefine/>
    <w:qFormat/>
    <w:uiPriority w:val="9"/>
    <w:rPr>
      <w:rFonts w:ascii="Cambria" w:hAnsi="Cambria"/>
      <w:kern w:val="2"/>
      <w:sz w:val="24"/>
      <w:szCs w:val="24"/>
    </w:rPr>
  </w:style>
  <w:style w:type="character" w:customStyle="1" w:styleId="46">
    <w:name w:val="标题 9 Char"/>
    <w:link w:val="12"/>
    <w:autoRedefine/>
    <w:qFormat/>
    <w:uiPriority w:val="9"/>
    <w:rPr>
      <w:rFonts w:ascii="Cambria" w:hAnsi="Cambria"/>
      <w:kern w:val="2"/>
      <w:sz w:val="21"/>
      <w:szCs w:val="21"/>
    </w:rPr>
  </w:style>
  <w:style w:type="character" w:customStyle="1" w:styleId="47">
    <w:name w:val="题注 Char"/>
    <w:link w:val="13"/>
    <w:autoRedefine/>
    <w:qFormat/>
    <w:uiPriority w:val="0"/>
    <w:rPr>
      <w:rFonts w:ascii="Cambria" w:hAnsi="Cambria" w:eastAsia="仿宋"/>
      <w:b/>
      <w:kern w:val="2"/>
      <w:sz w:val="24"/>
    </w:rPr>
  </w:style>
  <w:style w:type="character" w:customStyle="1" w:styleId="48">
    <w:name w:val="正文文本 3 Char"/>
    <w:link w:val="15"/>
    <w:autoRedefine/>
    <w:qFormat/>
    <w:uiPriority w:val="0"/>
    <w:rPr>
      <w:kern w:val="2"/>
      <w:sz w:val="16"/>
    </w:rPr>
  </w:style>
  <w:style w:type="character" w:customStyle="1" w:styleId="49">
    <w:name w:val="纯文本 Char"/>
    <w:link w:val="17"/>
    <w:autoRedefine/>
    <w:qFormat/>
    <w:uiPriority w:val="0"/>
    <w:rPr>
      <w:rFonts w:ascii="宋体" w:hAnsi="Courier New"/>
      <w:kern w:val="2"/>
      <w:sz w:val="24"/>
    </w:rPr>
  </w:style>
  <w:style w:type="character" w:customStyle="1" w:styleId="50">
    <w:name w:val="批注框文本 Char"/>
    <w:link w:val="19"/>
    <w:autoRedefine/>
    <w:qFormat/>
    <w:uiPriority w:val="99"/>
    <w:rPr>
      <w:rFonts w:ascii="仿宋_GB2312" w:eastAsia="仿宋_GB2312"/>
      <w:kern w:val="2"/>
      <w:sz w:val="18"/>
      <w:szCs w:val="18"/>
    </w:rPr>
  </w:style>
  <w:style w:type="paragraph" w:customStyle="1" w:styleId="51">
    <w:name w:val="目录 11"/>
    <w:basedOn w:val="1"/>
    <w:next w:val="1"/>
    <w:autoRedefine/>
    <w:unhideWhenUsed/>
    <w:qFormat/>
    <w:uiPriority w:val="0"/>
    <w:rPr>
      <w:b/>
    </w:rPr>
  </w:style>
  <w:style w:type="character" w:customStyle="1" w:styleId="52">
    <w:name w:val="正文文本缩进 3 Char"/>
    <w:link w:val="22"/>
    <w:autoRedefine/>
    <w:qFormat/>
    <w:uiPriority w:val="0"/>
    <w:rPr>
      <w:kern w:val="2"/>
      <w:sz w:val="16"/>
      <w:szCs w:val="16"/>
    </w:rPr>
  </w:style>
  <w:style w:type="character" w:customStyle="1" w:styleId="53">
    <w:name w:val="标题 Char"/>
    <w:link w:val="26"/>
    <w:autoRedefine/>
    <w:qFormat/>
    <w:uiPriority w:val="0"/>
    <w:rPr>
      <w:rFonts w:ascii="Cambria" w:hAnsi="Cambria"/>
      <w:b/>
      <w:bCs/>
      <w:kern w:val="2"/>
      <w:sz w:val="48"/>
      <w:szCs w:val="32"/>
    </w:rPr>
  </w:style>
  <w:style w:type="paragraph" w:customStyle="1" w:styleId="54">
    <w:name w:val="表格样式"/>
    <w:basedOn w:val="1"/>
    <w:link w:val="55"/>
    <w:autoRedefine/>
    <w:qFormat/>
    <w:uiPriority w:val="0"/>
    <w:pPr>
      <w:spacing w:line="240" w:lineRule="auto"/>
      <w:ind w:firstLine="0" w:firstLineChars="0"/>
      <w:jc w:val="center"/>
    </w:pPr>
    <w:rPr>
      <w:rFonts w:hAnsi="仿宋"/>
      <w:sz w:val="24"/>
      <w:szCs w:val="21"/>
    </w:rPr>
  </w:style>
  <w:style w:type="character" w:customStyle="1" w:styleId="55">
    <w:name w:val="表格样式 Char"/>
    <w:link w:val="54"/>
    <w:autoRedefine/>
    <w:qFormat/>
    <w:uiPriority w:val="0"/>
    <w:rPr>
      <w:rFonts w:ascii="仿宋_GB2312" w:hAnsi="仿宋" w:eastAsia="仿宋_GB2312"/>
      <w:kern w:val="2"/>
      <w:sz w:val="24"/>
      <w:szCs w:val="21"/>
    </w:rPr>
  </w:style>
  <w:style w:type="paragraph" w:customStyle="1" w:styleId="56">
    <w:name w:val="Table Paragraph"/>
    <w:basedOn w:val="1"/>
    <w:autoRedefine/>
    <w:qFormat/>
    <w:uiPriority w:val="1"/>
    <w:pPr>
      <w:spacing w:line="240" w:lineRule="auto"/>
      <w:ind w:firstLine="0" w:firstLineChars="0"/>
      <w:jc w:val="left"/>
    </w:pPr>
    <w:rPr>
      <w:kern w:val="0"/>
      <w:sz w:val="22"/>
      <w:lang w:eastAsia="en-US"/>
    </w:rPr>
  </w:style>
  <w:style w:type="paragraph" w:customStyle="1" w:styleId="57">
    <w:name w:val="！标题2 Alt+2"/>
    <w:basedOn w:val="1"/>
    <w:next w:val="1"/>
    <w:autoRedefine/>
    <w:qFormat/>
    <w:uiPriority w:val="0"/>
    <w:pPr>
      <w:numPr>
        <w:ilvl w:val="1"/>
        <w:numId w:val="2"/>
      </w:numPr>
      <w:adjustRightInd w:val="0"/>
      <w:snapToGrid w:val="0"/>
      <w:spacing w:beforeLines="50" w:afterLines="50" w:line="240" w:lineRule="auto"/>
      <w:ind w:firstLineChars="0"/>
      <w:jc w:val="left"/>
      <w:outlineLvl w:val="1"/>
    </w:pPr>
    <w:rPr>
      <w:rFonts w:ascii="Times New Roman" w:hAnsi="Times New Roman" w:eastAsia="仿宋"/>
      <w:b/>
      <w:kern w:val="0"/>
      <w:sz w:val="32"/>
      <w:szCs w:val="28"/>
    </w:rPr>
  </w:style>
  <w:style w:type="paragraph" w:customStyle="1" w:styleId="58">
    <w:name w:val="！标题4 Alt+4 Char"/>
    <w:basedOn w:val="1"/>
    <w:next w:val="1"/>
    <w:qFormat/>
    <w:uiPriority w:val="0"/>
    <w:pPr>
      <w:numPr>
        <w:ilvl w:val="3"/>
        <w:numId w:val="2"/>
      </w:numPr>
      <w:autoSpaceDE w:val="0"/>
      <w:autoSpaceDN w:val="0"/>
      <w:adjustRightInd w:val="0"/>
      <w:snapToGrid w:val="0"/>
      <w:spacing w:beforeLines="50" w:afterLines="50" w:line="240" w:lineRule="auto"/>
      <w:ind w:firstLineChars="0"/>
      <w:jc w:val="left"/>
      <w:outlineLvl w:val="3"/>
    </w:pPr>
    <w:rPr>
      <w:rFonts w:ascii="Times New Roman" w:hAnsi="Times New Roman" w:eastAsia="仿宋"/>
      <w:b/>
      <w:szCs w:val="28"/>
    </w:rPr>
  </w:style>
  <w:style w:type="paragraph" w:customStyle="1" w:styleId="59">
    <w:name w:val="0001"/>
    <w:basedOn w:val="1"/>
    <w:qFormat/>
    <w:uiPriority w:val="0"/>
    <w:pPr>
      <w:widowControl/>
      <w:spacing w:line="480" w:lineRule="auto"/>
      <w:ind w:firstLine="560"/>
      <w:jc w:val="left"/>
    </w:pPr>
    <w:rPr>
      <w:rFonts w:hAnsi="Times New Roman"/>
      <w:color w:val="FF0000"/>
      <w:kern w:val="0"/>
      <w:szCs w:val="28"/>
    </w:rPr>
  </w:style>
  <w:style w:type="paragraph" w:customStyle="1" w:styleId="60">
    <w:name w:val="样式 图名 + 仿宋 四号 非加粗"/>
    <w:basedOn w:val="1"/>
    <w:qFormat/>
    <w:uiPriority w:val="0"/>
    <w:pPr>
      <w:ind w:firstLine="0" w:firstLineChars="0"/>
      <w:jc w:val="center"/>
    </w:pPr>
    <w:rPr>
      <w:rFonts w:ascii="仿宋" w:hAnsi="仿宋" w:eastAsia="仿宋"/>
      <w:szCs w:val="24"/>
    </w:rPr>
  </w:style>
  <w:style w:type="paragraph" w:customStyle="1" w:styleId="61">
    <w:name w:val="Char Char Char Char"/>
    <w:basedOn w:val="1"/>
    <w:autoRedefine/>
    <w:semiHidden/>
    <w:qFormat/>
    <w:uiPriority w:val="0"/>
    <w:pPr>
      <w:adjustRightInd w:val="0"/>
      <w:snapToGrid w:val="0"/>
    </w:pPr>
    <w:rPr>
      <w:rFonts w:ascii="宋体" w:hAnsi="宋体" w:eastAsia="宋体" w:cs="宋体"/>
      <w:sz w:val="24"/>
      <w:szCs w:val="26"/>
    </w:rPr>
  </w:style>
  <w:style w:type="paragraph" w:customStyle="1" w:styleId="62">
    <w:name w:val="样式 标题 2 + 加粗"/>
    <w:basedOn w:val="5"/>
    <w:autoRedefine/>
    <w:qFormat/>
    <w:uiPriority w:val="0"/>
    <w:pPr>
      <w:numPr>
        <w:ilvl w:val="0"/>
        <w:numId w:val="0"/>
      </w:numPr>
      <w:spacing w:before="260" w:after="260"/>
    </w:pPr>
    <w:rPr>
      <w:rFonts w:ascii="Arial" w:hAnsi="Arial" w:eastAsia="宋体"/>
    </w:rPr>
  </w:style>
  <w:style w:type="paragraph" w:customStyle="1" w:styleId="63">
    <w:name w:val="Char Char Char Char1"/>
    <w:basedOn w:val="1"/>
    <w:autoRedefine/>
    <w:qFormat/>
    <w:uiPriority w:val="0"/>
    <w:pPr>
      <w:adjustRightInd w:val="0"/>
      <w:snapToGrid w:val="0"/>
    </w:pPr>
    <w:rPr>
      <w:rFonts w:ascii="宋体" w:hAnsi="宋体" w:eastAsia="宋体" w:cs="宋体"/>
      <w:sz w:val="24"/>
      <w:szCs w:val="26"/>
    </w:rPr>
  </w:style>
  <w:style w:type="paragraph" w:customStyle="1" w:styleId="64">
    <w:name w:val="TOC 标题1"/>
    <w:basedOn w:val="4"/>
    <w:next w:val="1"/>
    <w:autoRedefine/>
    <w:qFormat/>
    <w:uiPriority w:val="39"/>
    <w:pPr>
      <w:numPr>
        <w:numId w:val="0"/>
      </w:numPr>
      <w:spacing w:before="480" w:line="276" w:lineRule="auto"/>
      <w:outlineLvl w:val="9"/>
    </w:pPr>
    <w:rPr>
      <w:rFonts w:ascii="Cambria" w:hAnsi="Cambria" w:eastAsia="宋体"/>
      <w:color w:val="365F91"/>
      <w:kern w:val="0"/>
      <w:sz w:val="28"/>
      <w:szCs w:val="28"/>
    </w:rPr>
  </w:style>
  <w:style w:type="paragraph" w:customStyle="1" w:styleId="65">
    <w:name w:val="Char Char Char Char2"/>
    <w:basedOn w:val="1"/>
    <w:autoRedefine/>
    <w:qFormat/>
    <w:uiPriority w:val="0"/>
    <w:pPr>
      <w:adjustRightInd w:val="0"/>
      <w:snapToGrid w:val="0"/>
    </w:pPr>
    <w:rPr>
      <w:rFonts w:ascii="宋体" w:hAnsi="宋体" w:eastAsia="宋体" w:cs="宋体"/>
      <w:sz w:val="24"/>
      <w:szCs w:val="26"/>
    </w:rPr>
  </w:style>
  <w:style w:type="paragraph" w:customStyle="1" w:styleId="66">
    <w:name w:val="图片"/>
    <w:basedOn w:val="1"/>
    <w:link w:val="67"/>
    <w:autoRedefine/>
    <w:qFormat/>
    <w:uiPriority w:val="0"/>
    <w:pPr>
      <w:keepNext/>
      <w:ind w:firstLine="0" w:firstLineChars="0"/>
      <w:jc w:val="center"/>
    </w:pPr>
  </w:style>
  <w:style w:type="character" w:customStyle="1" w:styleId="67">
    <w:name w:val="图片 Char"/>
    <w:link w:val="66"/>
    <w:autoRedefine/>
    <w:qFormat/>
    <w:uiPriority w:val="0"/>
    <w:rPr>
      <w:rFonts w:ascii="仿宋_GB2312" w:eastAsia="仿宋_GB2312"/>
      <w:kern w:val="2"/>
      <w:sz w:val="28"/>
      <w:szCs w:val="22"/>
      <w:lang w:val="en-US" w:eastAsia="zh-CN"/>
    </w:rPr>
  </w:style>
  <w:style w:type="character" w:customStyle="1" w:styleId="68">
    <w:name w:val="二级标题 Char"/>
    <w:link w:val="69"/>
    <w:autoRedefine/>
    <w:qFormat/>
    <w:uiPriority w:val="0"/>
    <w:rPr>
      <w:b/>
      <w:kern w:val="2"/>
      <w:sz w:val="28"/>
      <w:szCs w:val="28"/>
    </w:rPr>
  </w:style>
  <w:style w:type="paragraph" w:customStyle="1" w:styleId="69">
    <w:name w:val="二级标题"/>
    <w:basedOn w:val="1"/>
    <w:link w:val="68"/>
    <w:qFormat/>
    <w:uiPriority w:val="0"/>
    <w:pPr>
      <w:ind w:firstLine="0" w:firstLineChars="0"/>
    </w:pPr>
    <w:rPr>
      <w:rFonts w:ascii="Calibri" w:eastAsia="宋体"/>
      <w:b/>
      <w:szCs w:val="28"/>
    </w:rPr>
  </w:style>
  <w:style w:type="character" w:customStyle="1" w:styleId="70">
    <w:name w:val="正文文本缩进 Char"/>
    <w:qFormat/>
    <w:uiPriority w:val="0"/>
    <w:rPr>
      <w:kern w:val="2"/>
      <w:sz w:val="21"/>
      <w:szCs w:val="24"/>
    </w:rPr>
  </w:style>
  <w:style w:type="character" w:customStyle="1" w:styleId="71">
    <w:name w:val="二级标题1 Char"/>
    <w:link w:val="72"/>
    <w:qFormat/>
    <w:uiPriority w:val="0"/>
    <w:rPr>
      <w:rFonts w:ascii="宋体" w:hAnsi="宋体"/>
      <w:b/>
      <w:bCs/>
      <w:kern w:val="2"/>
      <w:sz w:val="28"/>
      <w:szCs w:val="28"/>
    </w:rPr>
  </w:style>
  <w:style w:type="paragraph" w:customStyle="1" w:styleId="72">
    <w:name w:val="二级标题1"/>
    <w:basedOn w:val="69"/>
    <w:link w:val="71"/>
    <w:qFormat/>
    <w:uiPriority w:val="0"/>
    <w:pPr>
      <w:keepNext/>
      <w:keepLines/>
      <w:outlineLvl w:val="1"/>
    </w:pPr>
    <w:rPr>
      <w:rFonts w:ascii="宋体" w:hAnsi="宋体"/>
      <w:bCs/>
    </w:rPr>
  </w:style>
  <w:style w:type="character" w:customStyle="1" w:styleId="73">
    <w:name w:val="apple-converted-space"/>
    <w:qFormat/>
    <w:uiPriority w:val="0"/>
  </w:style>
  <w:style w:type="character" w:customStyle="1" w:styleId="74">
    <w:name w:val="三级标题 Char"/>
    <w:link w:val="75"/>
    <w:qFormat/>
    <w:uiPriority w:val="0"/>
    <w:rPr>
      <w:kern w:val="2"/>
      <w:sz w:val="28"/>
      <w:szCs w:val="28"/>
    </w:rPr>
  </w:style>
  <w:style w:type="paragraph" w:customStyle="1" w:styleId="75">
    <w:name w:val="三级标题"/>
    <w:basedOn w:val="1"/>
    <w:link w:val="74"/>
    <w:qFormat/>
    <w:uiPriority w:val="0"/>
    <w:pPr>
      <w:ind w:firstLine="0" w:firstLineChars="0"/>
    </w:pPr>
    <w:rPr>
      <w:rFonts w:ascii="Calibri" w:eastAsia="宋体"/>
      <w:szCs w:val="28"/>
    </w:rPr>
  </w:style>
  <w:style w:type="character" w:customStyle="1" w:styleId="76">
    <w:name w:val="Char Char6"/>
    <w:qFormat/>
    <w:uiPriority w:val="0"/>
    <w:rPr>
      <w:rFonts w:ascii="宋体" w:hAnsi="宋体"/>
      <w:kern w:val="2"/>
      <w:sz w:val="28"/>
      <w:szCs w:val="24"/>
    </w:rPr>
  </w:style>
  <w:style w:type="character" w:customStyle="1" w:styleId="77">
    <w:name w:val="样式 宋体 小四"/>
    <w:qFormat/>
    <w:uiPriority w:val="0"/>
    <w:rPr>
      <w:rFonts w:ascii="宋体" w:hAnsi="宋体" w:eastAsia="宋体"/>
      <w:sz w:val="28"/>
    </w:rPr>
  </w:style>
  <w:style w:type="character" w:customStyle="1" w:styleId="78">
    <w:name w:val="正文首行缩进 2 Char1"/>
    <w:semiHidden/>
    <w:qFormat/>
    <w:uiPriority w:val="99"/>
  </w:style>
  <w:style w:type="character" w:customStyle="1" w:styleId="79">
    <w:name w:val="正文文本 Char1"/>
    <w:qFormat/>
    <w:uiPriority w:val="0"/>
    <w:rPr>
      <w:kern w:val="2"/>
      <w:sz w:val="21"/>
      <w:szCs w:val="24"/>
    </w:rPr>
  </w:style>
  <w:style w:type="character" w:customStyle="1" w:styleId="80">
    <w:name w:val="表格 Char"/>
    <w:link w:val="81"/>
    <w:qFormat/>
    <w:uiPriority w:val="0"/>
    <w:rPr>
      <w:rFonts w:hAnsi="宋体"/>
      <w:kern w:val="2"/>
      <w:sz w:val="21"/>
      <w:szCs w:val="24"/>
    </w:rPr>
  </w:style>
  <w:style w:type="paragraph" w:customStyle="1" w:styleId="81">
    <w:name w:val="表格"/>
    <w:basedOn w:val="1"/>
    <w:link w:val="80"/>
    <w:qFormat/>
    <w:uiPriority w:val="0"/>
    <w:pPr>
      <w:jc w:val="center"/>
    </w:pPr>
    <w:rPr>
      <w:rFonts w:ascii="Calibri" w:hAnsi="宋体" w:eastAsia="宋体"/>
      <w:sz w:val="21"/>
      <w:szCs w:val="24"/>
    </w:rPr>
  </w:style>
  <w:style w:type="character" w:customStyle="1" w:styleId="82">
    <w:name w:val="副标题 Char2"/>
    <w:qFormat/>
    <w:uiPriority w:val="11"/>
    <w:rPr>
      <w:rFonts w:ascii="Calibri Light" w:hAnsi="Calibri Light" w:cs="Times New Roman"/>
      <w:b/>
      <w:bCs/>
      <w:kern w:val="28"/>
      <w:sz w:val="32"/>
      <w:szCs w:val="32"/>
    </w:rPr>
  </w:style>
  <w:style w:type="paragraph" w:customStyle="1" w:styleId="83">
    <w:name w:val="xl43"/>
    <w:basedOn w:val="1"/>
    <w:qFormat/>
    <w:uiPriority w:val="0"/>
    <w:pPr>
      <w:widowControl/>
      <w:pBdr>
        <w:bottom w:val="single" w:color="000000" w:sz="4" w:space="0"/>
      </w:pBdr>
      <w:spacing w:before="100" w:beforeAutospacing="1" w:after="100" w:afterAutospacing="1" w:line="240" w:lineRule="auto"/>
      <w:ind w:firstLine="0" w:firstLineChars="0"/>
      <w:jc w:val="center"/>
      <w:textAlignment w:val="center"/>
    </w:pPr>
    <w:rPr>
      <w:rFonts w:ascii="Arial Unicode MS" w:hAnsi="Arial Unicode MS" w:eastAsia="Arial Unicode MS" w:cs="Arial Unicode MS"/>
      <w:kern w:val="0"/>
      <w:sz w:val="40"/>
      <w:szCs w:val="40"/>
    </w:rPr>
  </w:style>
  <w:style w:type="paragraph" w:customStyle="1" w:styleId="84">
    <w:name w:val="xl63"/>
    <w:basedOn w:val="1"/>
    <w:qFormat/>
    <w:uiPriority w:val="0"/>
    <w:pPr>
      <w:widowControl/>
      <w:pBdr>
        <w:bottom w:val="single" w:color="auto" w:sz="4" w:space="0"/>
        <w:right w:val="single" w:color="auto" w:sz="4" w:space="0"/>
      </w:pBdr>
      <w:spacing w:before="100" w:beforeAutospacing="1" w:after="100" w:afterAutospacing="1" w:line="240" w:lineRule="auto"/>
      <w:ind w:firstLine="0" w:firstLineChars="0"/>
      <w:jc w:val="center"/>
    </w:pPr>
    <w:rPr>
      <w:rFonts w:hint="eastAsia" w:ascii="宋体" w:hAnsi="宋体" w:eastAsia="宋体"/>
      <w:b/>
      <w:kern w:val="0"/>
      <w:sz w:val="21"/>
      <w:szCs w:val="20"/>
    </w:rPr>
  </w:style>
  <w:style w:type="paragraph" w:customStyle="1" w:styleId="85">
    <w:name w:val="样式1"/>
    <w:basedOn w:val="4"/>
    <w:qFormat/>
    <w:uiPriority w:val="0"/>
    <w:pPr>
      <w:widowControl w:val="0"/>
      <w:numPr>
        <w:ilvl w:val="0"/>
        <w:numId w:val="2"/>
      </w:numPr>
      <w:spacing w:before="100" w:beforeAutospacing="1" w:after="100" w:afterAutospacing="1"/>
    </w:pPr>
    <w:rPr>
      <w:rFonts w:ascii="宋体" w:hAnsi="宋体" w:eastAsia="宋体"/>
      <w:szCs w:val="30"/>
    </w:rPr>
  </w:style>
  <w:style w:type="paragraph" w:customStyle="1" w:styleId="86">
    <w:name w:val="font10"/>
    <w:basedOn w:val="1"/>
    <w:qFormat/>
    <w:uiPriority w:val="0"/>
    <w:pPr>
      <w:widowControl/>
      <w:spacing w:before="100" w:beforeAutospacing="1" w:after="100" w:afterAutospacing="1" w:line="240" w:lineRule="auto"/>
      <w:ind w:firstLine="0" w:firstLineChars="0"/>
      <w:jc w:val="left"/>
    </w:pPr>
    <w:rPr>
      <w:rFonts w:ascii="Times New Roman" w:hAnsi="Times New Roman" w:eastAsia="宋体"/>
      <w:kern w:val="0"/>
      <w:sz w:val="21"/>
      <w:szCs w:val="20"/>
    </w:rPr>
  </w:style>
  <w:style w:type="paragraph" w:customStyle="1" w:styleId="87">
    <w:name w:val="xl45"/>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left"/>
    </w:pPr>
    <w:rPr>
      <w:rFonts w:ascii="Times New Roman" w:hAnsi="Times New Roman" w:eastAsia="Arial Unicode MS"/>
      <w:kern w:val="0"/>
      <w:sz w:val="22"/>
      <w:szCs w:val="20"/>
    </w:rPr>
  </w:style>
  <w:style w:type="paragraph" w:customStyle="1" w:styleId="88">
    <w:name w:val="xl67"/>
    <w:basedOn w:val="1"/>
    <w:qFormat/>
    <w:uiPriority w:val="0"/>
    <w:pPr>
      <w:widowControl/>
      <w:spacing w:before="100" w:beforeAutospacing="1" w:after="100" w:afterAutospacing="1" w:line="240" w:lineRule="auto"/>
      <w:ind w:firstLine="0" w:firstLineChars="0"/>
      <w:jc w:val="center"/>
    </w:pPr>
    <w:rPr>
      <w:rFonts w:hint="eastAsia" w:ascii="宋体" w:hAnsi="宋体" w:eastAsia="宋体"/>
      <w:b/>
      <w:kern w:val="0"/>
      <w:sz w:val="21"/>
      <w:szCs w:val="20"/>
    </w:rPr>
  </w:style>
  <w:style w:type="paragraph" w:customStyle="1" w:styleId="89">
    <w:name w:val="xl8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olor w:val="000000"/>
      <w:kern w:val="0"/>
      <w:sz w:val="20"/>
      <w:szCs w:val="20"/>
    </w:rPr>
  </w:style>
  <w:style w:type="paragraph" w:customStyle="1" w:styleId="90">
    <w:name w:val="font14"/>
    <w:basedOn w:val="1"/>
    <w:qFormat/>
    <w:uiPriority w:val="0"/>
    <w:pPr>
      <w:widowControl/>
      <w:spacing w:before="100" w:beforeAutospacing="1" w:after="100" w:afterAutospacing="1" w:line="240" w:lineRule="auto"/>
      <w:ind w:firstLine="0" w:firstLineChars="0"/>
      <w:jc w:val="left"/>
    </w:pPr>
    <w:rPr>
      <w:rFonts w:ascii="Times New Roman" w:hAnsi="Times New Roman" w:eastAsia="宋体"/>
      <w:b/>
      <w:kern w:val="0"/>
      <w:sz w:val="21"/>
      <w:szCs w:val="20"/>
    </w:rPr>
  </w:style>
  <w:style w:type="paragraph" w:customStyle="1" w:styleId="91">
    <w:name w:val="表格头子"/>
    <w:next w:val="1"/>
    <w:qFormat/>
    <w:uiPriority w:val="0"/>
    <w:pPr>
      <w:widowControl w:val="0"/>
      <w:spacing w:before="50" w:beforeLines="50" w:line="360" w:lineRule="exact"/>
      <w:jc w:val="center"/>
    </w:pPr>
    <w:rPr>
      <w:rFonts w:ascii="Times New Roman" w:hAnsi="Times New Roman" w:eastAsia="宋体" w:cs="Times New Roman"/>
      <w:sz w:val="28"/>
      <w:lang w:val="en-US" w:eastAsia="zh-CN" w:bidi="ar-SA"/>
    </w:rPr>
  </w:style>
  <w:style w:type="paragraph" w:customStyle="1" w:styleId="92">
    <w:name w:val="xl41"/>
    <w:basedOn w:val="1"/>
    <w:qFormat/>
    <w:uiPriority w:val="0"/>
    <w:pPr>
      <w:widowControl/>
      <w:pBdr>
        <w:top w:val="single" w:color="000000" w:sz="4" w:space="0"/>
        <w:left w:val="single" w:color="000000" w:sz="4" w:space="0"/>
        <w:bottom w:val="single" w:color="000000" w:sz="4" w:space="0"/>
      </w:pBdr>
      <w:spacing w:before="100" w:beforeAutospacing="1" w:after="100" w:afterAutospacing="1" w:line="240" w:lineRule="auto"/>
      <w:ind w:firstLine="0" w:firstLineChars="0"/>
      <w:jc w:val="left"/>
    </w:pPr>
    <w:rPr>
      <w:rFonts w:ascii="Arial Unicode MS" w:hAnsi="Arial Unicode MS" w:eastAsia="Arial Unicode MS" w:cs="Arial Unicode MS"/>
      <w:kern w:val="0"/>
      <w:sz w:val="24"/>
      <w:szCs w:val="24"/>
    </w:rPr>
  </w:style>
  <w:style w:type="paragraph" w:customStyle="1" w:styleId="93">
    <w:name w:val="xl100"/>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pPr>
    <w:rPr>
      <w:rFonts w:ascii="Times New Roman" w:hAnsi="Times New Roman" w:eastAsia="宋体"/>
      <w:kern w:val="0"/>
      <w:sz w:val="21"/>
      <w:szCs w:val="21"/>
    </w:rPr>
  </w:style>
  <w:style w:type="paragraph" w:customStyle="1" w:styleId="94">
    <w:name w:val="xl39"/>
    <w:basedOn w:val="1"/>
    <w:qFormat/>
    <w:uiPriority w:val="0"/>
    <w:pPr>
      <w:widowControl/>
      <w:pBdr>
        <w:left w:val="single" w:color="000000" w:sz="4" w:space="0"/>
        <w:bottom w:val="single" w:color="000000" w:sz="4" w:space="0"/>
        <w:right w:val="single" w:color="000000" w:sz="4" w:space="0"/>
      </w:pBdr>
      <w:spacing w:before="100" w:beforeAutospacing="1" w:after="100" w:afterAutospacing="1" w:line="240" w:lineRule="auto"/>
      <w:ind w:firstLine="0" w:firstLineChars="0"/>
      <w:jc w:val="center"/>
      <w:textAlignment w:val="center"/>
    </w:pPr>
    <w:rPr>
      <w:rFonts w:ascii="Arial Unicode MS" w:hAnsi="Arial Unicode MS" w:eastAsia="Arial Unicode MS" w:cs="Arial Unicode MS"/>
      <w:kern w:val="0"/>
      <w:sz w:val="24"/>
      <w:szCs w:val="24"/>
    </w:rPr>
  </w:style>
  <w:style w:type="paragraph" w:customStyle="1" w:styleId="95">
    <w:name w:val="xl93"/>
    <w:basedOn w:val="1"/>
    <w:qFormat/>
    <w:uiPriority w:val="0"/>
    <w:pPr>
      <w:widowControl/>
      <w:pBdr>
        <w:top w:val="single" w:color="auto" w:sz="4" w:space="0"/>
        <w:left w:val="single" w:color="auto" w:sz="4" w:space="0"/>
      </w:pBdr>
      <w:spacing w:before="100" w:beforeAutospacing="1" w:after="100" w:afterAutospacing="1" w:line="240" w:lineRule="auto"/>
      <w:ind w:firstLine="0" w:firstLineChars="0"/>
    </w:pPr>
    <w:rPr>
      <w:rFonts w:ascii="宋体" w:hAnsi="宋体" w:eastAsia="宋体"/>
      <w:kern w:val="0"/>
      <w:sz w:val="21"/>
      <w:szCs w:val="21"/>
    </w:rPr>
  </w:style>
  <w:style w:type="paragraph" w:customStyle="1" w:styleId="96">
    <w:name w:val="xl71"/>
    <w:basedOn w:val="1"/>
    <w:qFormat/>
    <w:uiPriority w:val="0"/>
    <w:pPr>
      <w:widowControl/>
      <w:pBdr>
        <w:top w:val="single" w:color="auto" w:sz="4" w:space="0"/>
        <w:bottom w:val="single" w:color="auto" w:sz="4" w:space="0"/>
        <w:right w:val="single" w:color="000000" w:sz="4" w:space="0"/>
      </w:pBdr>
      <w:spacing w:before="100" w:beforeAutospacing="1" w:after="100" w:afterAutospacing="1" w:line="240" w:lineRule="auto"/>
      <w:ind w:firstLine="0" w:firstLineChars="0"/>
      <w:jc w:val="center"/>
    </w:pPr>
    <w:rPr>
      <w:rFonts w:hint="eastAsia" w:ascii="宋体" w:hAnsi="宋体" w:eastAsia="宋体"/>
      <w:kern w:val="0"/>
      <w:sz w:val="16"/>
      <w:szCs w:val="20"/>
    </w:rPr>
  </w:style>
  <w:style w:type="paragraph" w:customStyle="1" w:styleId="97">
    <w:name w:val="0-3级标题"/>
    <w:basedOn w:val="6"/>
    <w:qFormat/>
    <w:uiPriority w:val="0"/>
    <w:pPr>
      <w:widowControl w:val="0"/>
      <w:numPr>
        <w:numId w:val="2"/>
      </w:numPr>
      <w:jc w:val="both"/>
      <w:outlineLvl w:val="9"/>
    </w:pPr>
    <w:rPr>
      <w:rFonts w:ascii="宋体" w:hAnsi="宋体" w:eastAsia="宋体"/>
      <w:b w:val="0"/>
      <w:sz w:val="24"/>
      <w:szCs w:val="24"/>
    </w:rPr>
  </w:style>
  <w:style w:type="paragraph" w:customStyle="1" w:styleId="98">
    <w:name w:val="xl37"/>
    <w:basedOn w:val="1"/>
    <w:qFormat/>
    <w:uiPriority w:val="0"/>
    <w:pPr>
      <w:widowControl/>
      <w:pBdr>
        <w:top w:val="single" w:color="000000" w:sz="4" w:space="0"/>
      </w:pBdr>
      <w:spacing w:before="100" w:beforeAutospacing="1" w:after="100" w:afterAutospacing="1" w:line="240" w:lineRule="auto"/>
      <w:ind w:firstLine="0" w:firstLineChars="0"/>
      <w:jc w:val="center"/>
      <w:textAlignment w:val="center"/>
    </w:pPr>
    <w:rPr>
      <w:rFonts w:ascii="宋体" w:hAnsi="宋体" w:eastAsia="宋体"/>
      <w:kern w:val="0"/>
      <w:sz w:val="24"/>
      <w:szCs w:val="24"/>
    </w:rPr>
  </w:style>
  <w:style w:type="paragraph" w:customStyle="1" w:styleId="99">
    <w:name w:val="表头[BT]"/>
    <w:basedOn w:val="1"/>
    <w:qFormat/>
    <w:uiPriority w:val="0"/>
    <w:pPr>
      <w:adjustRightInd w:val="0"/>
      <w:spacing w:before="120" w:after="120"/>
      <w:jc w:val="center"/>
      <w:textAlignment w:val="baseline"/>
    </w:pPr>
    <w:rPr>
      <w:rFonts w:ascii="楷体_GB2312" w:hAnsi="Times New Roman" w:eastAsia="楷体_GB2312"/>
      <w:kern w:val="0"/>
      <w:sz w:val="24"/>
      <w:szCs w:val="20"/>
    </w:rPr>
  </w:style>
  <w:style w:type="paragraph" w:customStyle="1" w:styleId="100">
    <w:name w:val="xl55"/>
    <w:basedOn w:val="1"/>
    <w:qFormat/>
    <w:uiPriority w:val="0"/>
    <w:pPr>
      <w:widowControl/>
      <w:pBdr>
        <w:top w:val="single" w:color="auto" w:sz="4" w:space="0"/>
        <w:bottom w:val="single" w:color="auto" w:sz="4" w:space="0"/>
        <w:right w:val="single" w:color="000000" w:sz="4" w:space="0"/>
      </w:pBdr>
      <w:spacing w:before="100" w:beforeAutospacing="1" w:after="100" w:afterAutospacing="1" w:line="240" w:lineRule="auto"/>
      <w:ind w:firstLine="0" w:firstLineChars="0"/>
      <w:jc w:val="center"/>
    </w:pPr>
    <w:rPr>
      <w:rFonts w:ascii="Arial Unicode MS" w:hAnsi="Arial Unicode MS" w:eastAsia="宋体"/>
      <w:kern w:val="0"/>
      <w:sz w:val="16"/>
      <w:szCs w:val="20"/>
    </w:rPr>
  </w:style>
  <w:style w:type="paragraph" w:customStyle="1" w:styleId="101">
    <w:name w:val="xl51"/>
    <w:basedOn w:val="1"/>
    <w:qFormat/>
    <w:uiPriority w:val="0"/>
    <w:pPr>
      <w:widowControl/>
      <w:spacing w:before="100" w:beforeAutospacing="1" w:after="100" w:afterAutospacing="1"/>
      <w:jc w:val="center"/>
    </w:pPr>
    <w:rPr>
      <w:rFonts w:ascii="Arial Unicode MS" w:hAnsi="Arial Unicode MS" w:eastAsia="Arial Unicode MS" w:cs="Arial Unicode MS"/>
      <w:kern w:val="0"/>
      <w:szCs w:val="28"/>
    </w:rPr>
  </w:style>
  <w:style w:type="paragraph" w:customStyle="1" w:styleId="102">
    <w:name w:val="xl19"/>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line="240" w:lineRule="auto"/>
      <w:ind w:firstLine="0" w:firstLineChars="0"/>
      <w:jc w:val="center"/>
      <w:textAlignment w:val="center"/>
    </w:pPr>
    <w:rPr>
      <w:rFonts w:ascii="宋体" w:hAnsi="宋体" w:eastAsia="宋体"/>
      <w:kern w:val="0"/>
      <w:sz w:val="24"/>
      <w:szCs w:val="24"/>
    </w:rPr>
  </w:style>
  <w:style w:type="paragraph" w:customStyle="1" w:styleId="103">
    <w:name w:val="xl31"/>
    <w:basedOn w:val="1"/>
    <w:qFormat/>
    <w:uiPriority w:val="0"/>
    <w:pPr>
      <w:widowControl/>
      <w:pBdr>
        <w:left w:val="single" w:color="000000" w:sz="4" w:space="0"/>
        <w:right w:val="single" w:color="000000" w:sz="4" w:space="0"/>
      </w:pBdr>
      <w:spacing w:before="100" w:beforeAutospacing="1" w:after="100" w:afterAutospacing="1" w:line="240" w:lineRule="auto"/>
      <w:ind w:firstLine="0" w:firstLineChars="0"/>
      <w:jc w:val="center"/>
      <w:textAlignment w:val="center"/>
    </w:pPr>
    <w:rPr>
      <w:rFonts w:ascii="宋体" w:hAnsi="宋体" w:eastAsia="宋体"/>
      <w:kern w:val="0"/>
      <w:sz w:val="24"/>
      <w:szCs w:val="24"/>
    </w:rPr>
  </w:style>
  <w:style w:type="paragraph" w:customStyle="1" w:styleId="104">
    <w:name w:val="font0"/>
    <w:basedOn w:val="1"/>
    <w:qFormat/>
    <w:uiPriority w:val="0"/>
    <w:pPr>
      <w:widowControl/>
      <w:spacing w:before="100" w:beforeAutospacing="1" w:after="100" w:afterAutospacing="1" w:line="240" w:lineRule="auto"/>
      <w:ind w:firstLine="0" w:firstLineChars="0"/>
      <w:jc w:val="left"/>
    </w:pPr>
    <w:rPr>
      <w:rFonts w:hint="eastAsia" w:ascii="宋体" w:hAnsi="宋体" w:eastAsia="宋体"/>
      <w:kern w:val="0"/>
      <w:sz w:val="24"/>
      <w:szCs w:val="20"/>
    </w:rPr>
  </w:style>
  <w:style w:type="paragraph" w:customStyle="1" w:styleId="105">
    <w:name w:val="font6"/>
    <w:basedOn w:val="1"/>
    <w:qFormat/>
    <w:uiPriority w:val="0"/>
    <w:pPr>
      <w:widowControl/>
      <w:spacing w:before="100" w:beforeAutospacing="1" w:after="100" w:afterAutospacing="1" w:line="240" w:lineRule="auto"/>
      <w:ind w:firstLine="0" w:firstLineChars="0"/>
      <w:jc w:val="left"/>
    </w:pPr>
    <w:rPr>
      <w:rFonts w:ascii="Times New Roman" w:hAnsi="Times New Roman" w:eastAsia="宋体"/>
      <w:kern w:val="0"/>
      <w:sz w:val="24"/>
      <w:szCs w:val="24"/>
    </w:rPr>
  </w:style>
  <w:style w:type="paragraph" w:customStyle="1" w:styleId="106">
    <w:name w:val="xl23"/>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line="240" w:lineRule="auto"/>
      <w:ind w:firstLine="0" w:firstLineChars="0"/>
      <w:jc w:val="center"/>
      <w:textAlignment w:val="center"/>
    </w:pPr>
    <w:rPr>
      <w:rFonts w:ascii="宋体" w:hAnsi="宋体" w:eastAsia="宋体"/>
      <w:kern w:val="0"/>
      <w:sz w:val="24"/>
      <w:szCs w:val="24"/>
    </w:rPr>
  </w:style>
  <w:style w:type="paragraph" w:customStyle="1" w:styleId="107">
    <w:name w:val="标准样式1"/>
    <w:basedOn w:val="1"/>
    <w:qFormat/>
    <w:uiPriority w:val="0"/>
    <w:pPr>
      <w:spacing w:line="600" w:lineRule="exact"/>
    </w:pPr>
    <w:rPr>
      <w:rFonts w:ascii="Times New Roman" w:hAnsi="Times New Roman" w:eastAsia="宋体"/>
      <w:szCs w:val="20"/>
    </w:rPr>
  </w:style>
  <w:style w:type="paragraph" w:customStyle="1" w:styleId="108">
    <w:name w:val="xl73"/>
    <w:basedOn w:val="1"/>
    <w:qFormat/>
    <w:uiPriority w:val="0"/>
    <w:pPr>
      <w:widowControl/>
      <w:pBdr>
        <w:top w:val="single" w:color="auto" w:sz="4" w:space="0"/>
        <w:bottom w:val="single" w:color="auto" w:sz="4" w:space="0"/>
        <w:right w:val="single" w:color="000000" w:sz="4" w:space="0"/>
      </w:pBdr>
      <w:spacing w:before="100" w:beforeAutospacing="1" w:after="100" w:afterAutospacing="1" w:line="240" w:lineRule="auto"/>
      <w:ind w:firstLine="0" w:firstLineChars="0"/>
      <w:jc w:val="center"/>
    </w:pPr>
    <w:rPr>
      <w:rFonts w:ascii="Arial Unicode MS" w:hAnsi="Arial Unicode MS" w:eastAsia="宋体"/>
      <w:kern w:val="0"/>
      <w:sz w:val="21"/>
      <w:szCs w:val="20"/>
    </w:rPr>
  </w:style>
  <w:style w:type="paragraph" w:customStyle="1" w:styleId="109">
    <w:name w:val="font8"/>
    <w:basedOn w:val="1"/>
    <w:qFormat/>
    <w:uiPriority w:val="0"/>
    <w:pPr>
      <w:widowControl/>
      <w:spacing w:before="100" w:beforeAutospacing="1" w:after="100" w:afterAutospacing="1" w:line="240" w:lineRule="auto"/>
      <w:ind w:firstLine="0" w:firstLineChars="0"/>
      <w:jc w:val="left"/>
    </w:pPr>
    <w:rPr>
      <w:rFonts w:hint="eastAsia" w:ascii="宋体" w:hAnsi="宋体" w:eastAsia="宋体" w:cs="Arial Unicode MS"/>
      <w:kern w:val="0"/>
      <w:sz w:val="18"/>
      <w:szCs w:val="18"/>
    </w:rPr>
  </w:style>
  <w:style w:type="paragraph" w:customStyle="1" w:styleId="110">
    <w:name w:val="xl102"/>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Times New Roman" w:hAnsi="Times New Roman" w:eastAsia="宋体"/>
      <w:kern w:val="0"/>
      <w:sz w:val="21"/>
      <w:szCs w:val="21"/>
    </w:rPr>
  </w:style>
  <w:style w:type="paragraph" w:customStyle="1" w:styleId="111">
    <w:name w:val="样式5"/>
    <w:basedOn w:val="7"/>
    <w:next w:val="1"/>
    <w:qFormat/>
    <w:uiPriority w:val="0"/>
    <w:pPr>
      <w:numPr>
        <w:ilvl w:val="0"/>
        <w:numId w:val="0"/>
      </w:numPr>
      <w:ind w:firstLine="200" w:firstLineChars="200"/>
    </w:pPr>
    <w:rPr>
      <w:rFonts w:ascii="宋体" w:hAnsi="宋体"/>
      <w:b w:val="0"/>
      <w:sz w:val="24"/>
    </w:rPr>
  </w:style>
  <w:style w:type="paragraph" w:customStyle="1" w:styleId="112">
    <w:name w:val="xl75"/>
    <w:basedOn w:val="1"/>
    <w:qFormat/>
    <w:uiPriority w:val="0"/>
    <w:pPr>
      <w:widowControl/>
      <w:pBdr>
        <w:top w:val="single" w:color="auto" w:sz="4" w:space="0"/>
        <w:bottom w:val="single" w:color="auto" w:sz="4" w:space="0"/>
      </w:pBdr>
      <w:spacing w:before="100" w:beforeAutospacing="1" w:after="100" w:afterAutospacing="1" w:line="240" w:lineRule="auto"/>
      <w:ind w:firstLine="0" w:firstLineChars="0"/>
      <w:jc w:val="center"/>
    </w:pPr>
    <w:rPr>
      <w:rFonts w:ascii="Arial Unicode MS" w:hAnsi="Arial Unicode MS" w:eastAsia="宋体"/>
      <w:b/>
      <w:kern w:val="0"/>
      <w:sz w:val="16"/>
      <w:szCs w:val="20"/>
    </w:rPr>
  </w:style>
  <w:style w:type="paragraph" w:customStyle="1" w:styleId="113">
    <w:name w:val="xl4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ascii="Times New Roman" w:hAnsi="Times New Roman" w:eastAsia="Arial Unicode MS"/>
      <w:b/>
      <w:kern w:val="0"/>
      <w:sz w:val="22"/>
      <w:szCs w:val="20"/>
    </w:rPr>
  </w:style>
  <w:style w:type="paragraph" w:customStyle="1" w:styleId="114">
    <w:name w:val="xl65"/>
    <w:basedOn w:val="1"/>
    <w:qFormat/>
    <w:uiPriority w:val="0"/>
    <w:pPr>
      <w:widowControl/>
      <w:pBdr>
        <w:bottom w:val="single" w:color="auto" w:sz="4" w:space="0"/>
        <w:right w:val="single" w:color="auto" w:sz="4" w:space="0"/>
      </w:pBdr>
      <w:spacing w:before="100" w:beforeAutospacing="1" w:after="100" w:afterAutospacing="1" w:line="240" w:lineRule="auto"/>
      <w:ind w:firstLine="0" w:firstLineChars="0"/>
      <w:jc w:val="center"/>
    </w:pPr>
    <w:rPr>
      <w:rFonts w:hint="eastAsia" w:ascii="宋体" w:hAnsi="宋体" w:eastAsia="宋体"/>
      <w:b/>
      <w:kern w:val="0"/>
      <w:sz w:val="22"/>
      <w:szCs w:val="20"/>
    </w:rPr>
  </w:style>
  <w:style w:type="paragraph" w:customStyle="1" w:styleId="115">
    <w:name w:val="xl59"/>
    <w:basedOn w:val="1"/>
    <w:qFormat/>
    <w:uiPriority w:val="0"/>
    <w:pPr>
      <w:widowControl/>
      <w:pBdr>
        <w:bottom w:val="single" w:color="auto" w:sz="4" w:space="0"/>
        <w:right w:val="single" w:color="auto" w:sz="4" w:space="0"/>
      </w:pBdr>
      <w:spacing w:before="100" w:beforeAutospacing="1" w:after="100" w:afterAutospacing="1" w:line="240" w:lineRule="auto"/>
      <w:ind w:firstLine="0" w:firstLineChars="0"/>
      <w:jc w:val="center"/>
    </w:pPr>
    <w:rPr>
      <w:rFonts w:ascii="Arial Unicode MS" w:hAnsi="Arial Unicode MS" w:eastAsia="宋体"/>
      <w:b/>
      <w:kern w:val="0"/>
      <w:sz w:val="22"/>
      <w:szCs w:val="20"/>
    </w:rPr>
  </w:style>
  <w:style w:type="paragraph" w:customStyle="1" w:styleId="116">
    <w:name w:val="xl29"/>
    <w:basedOn w:val="1"/>
    <w:qFormat/>
    <w:uiPriority w:val="0"/>
    <w:pPr>
      <w:widowControl/>
      <w:pBdr>
        <w:bottom w:val="single" w:color="000000" w:sz="4" w:space="0"/>
        <w:right w:val="single" w:color="000000" w:sz="4" w:space="0"/>
      </w:pBdr>
      <w:spacing w:before="100" w:beforeAutospacing="1" w:after="100" w:afterAutospacing="1" w:line="240" w:lineRule="auto"/>
      <w:ind w:firstLine="0" w:firstLineChars="0"/>
      <w:jc w:val="center"/>
      <w:textAlignment w:val="center"/>
    </w:pPr>
    <w:rPr>
      <w:rFonts w:ascii="宋体" w:hAnsi="宋体" w:eastAsia="宋体"/>
      <w:kern w:val="0"/>
      <w:sz w:val="40"/>
      <w:szCs w:val="40"/>
    </w:rPr>
  </w:style>
  <w:style w:type="paragraph" w:customStyle="1" w:styleId="117">
    <w:name w:val="xl97"/>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kern w:val="0"/>
      <w:sz w:val="21"/>
      <w:szCs w:val="21"/>
    </w:rPr>
  </w:style>
  <w:style w:type="paragraph" w:customStyle="1" w:styleId="118">
    <w:name w:val="xl87"/>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pPr>
    <w:rPr>
      <w:rFonts w:ascii="宋体" w:hAnsi="宋体" w:eastAsia="宋体"/>
      <w:kern w:val="0"/>
      <w:sz w:val="20"/>
      <w:szCs w:val="20"/>
    </w:rPr>
  </w:style>
  <w:style w:type="paragraph" w:customStyle="1" w:styleId="119">
    <w:name w:val="xl21"/>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line="240" w:lineRule="auto"/>
      <w:ind w:firstLine="0" w:firstLineChars="0"/>
      <w:jc w:val="center"/>
      <w:textAlignment w:val="center"/>
    </w:pPr>
    <w:rPr>
      <w:rFonts w:ascii="Times New Roman" w:hAnsi="Times New Roman" w:eastAsia="宋体"/>
      <w:kern w:val="0"/>
      <w:sz w:val="24"/>
      <w:szCs w:val="24"/>
    </w:rPr>
  </w:style>
  <w:style w:type="paragraph" w:customStyle="1" w:styleId="120">
    <w:name w:val="xl91"/>
    <w:basedOn w:val="1"/>
    <w:qFormat/>
    <w:uiPriority w:val="0"/>
    <w:pPr>
      <w:widowControl/>
      <w:pBdr>
        <w:top w:val="single" w:color="auto" w:sz="4" w:space="0"/>
        <w:bottom w:val="single" w:color="auto" w:sz="4" w:space="0"/>
      </w:pBdr>
      <w:spacing w:before="100" w:beforeAutospacing="1" w:after="100" w:afterAutospacing="1" w:line="240" w:lineRule="auto"/>
      <w:ind w:firstLine="0" w:firstLineChars="0"/>
    </w:pPr>
    <w:rPr>
      <w:rFonts w:ascii="宋体" w:hAnsi="宋体" w:eastAsia="宋体"/>
      <w:kern w:val="0"/>
      <w:sz w:val="21"/>
      <w:szCs w:val="21"/>
    </w:rPr>
  </w:style>
  <w:style w:type="paragraph" w:customStyle="1" w:styleId="121">
    <w:name w:val="xl17"/>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line="240" w:lineRule="auto"/>
      <w:ind w:firstLine="0" w:firstLineChars="0"/>
      <w:jc w:val="center"/>
      <w:textAlignment w:val="center"/>
    </w:pPr>
    <w:rPr>
      <w:rFonts w:ascii="宋体" w:hAnsi="宋体" w:eastAsia="宋体"/>
      <w:kern w:val="0"/>
      <w:sz w:val="24"/>
      <w:szCs w:val="24"/>
    </w:rPr>
  </w:style>
  <w:style w:type="paragraph" w:customStyle="1" w:styleId="122">
    <w:name w:val="font3"/>
    <w:basedOn w:val="1"/>
    <w:qFormat/>
    <w:uiPriority w:val="0"/>
    <w:pPr>
      <w:widowControl/>
      <w:spacing w:before="100" w:beforeAutospacing="1" w:after="100" w:afterAutospacing="1" w:line="240" w:lineRule="auto"/>
      <w:ind w:firstLine="0" w:firstLineChars="0"/>
      <w:jc w:val="left"/>
    </w:pPr>
    <w:rPr>
      <w:rFonts w:hint="eastAsia" w:ascii="宋体" w:hAnsi="宋体" w:eastAsia="宋体"/>
      <w:kern w:val="0"/>
      <w:sz w:val="40"/>
      <w:szCs w:val="40"/>
    </w:rPr>
  </w:style>
  <w:style w:type="paragraph" w:customStyle="1" w:styleId="123">
    <w:name w:val="样式3"/>
    <w:basedOn w:val="5"/>
    <w:qFormat/>
    <w:uiPriority w:val="0"/>
    <w:pPr>
      <w:numPr>
        <w:ilvl w:val="0"/>
        <w:numId w:val="0"/>
      </w:numPr>
    </w:pPr>
    <w:rPr>
      <w:rFonts w:ascii="宋体" w:hAnsi="宋体" w:eastAsia="宋体"/>
      <w:szCs w:val="30"/>
    </w:rPr>
  </w:style>
  <w:style w:type="paragraph" w:customStyle="1" w:styleId="124">
    <w:name w:val="xl104"/>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ascii="宋体" w:hAnsi="宋体" w:eastAsia="宋体"/>
      <w:kern w:val="0"/>
      <w:sz w:val="21"/>
      <w:szCs w:val="21"/>
    </w:rPr>
  </w:style>
  <w:style w:type="paragraph" w:customStyle="1" w:styleId="125">
    <w:name w:val="表格内容"/>
    <w:basedOn w:val="1"/>
    <w:qFormat/>
    <w:uiPriority w:val="0"/>
    <w:pPr>
      <w:spacing w:before="156" w:beforeLines="50"/>
      <w:jc w:val="center"/>
    </w:pPr>
    <w:rPr>
      <w:rFonts w:ascii="Times New Roman" w:hAnsi="Times New Roman"/>
      <w:sz w:val="24"/>
      <w:szCs w:val="24"/>
    </w:rPr>
  </w:style>
  <w:style w:type="paragraph" w:customStyle="1" w:styleId="126">
    <w:name w:val="xl49"/>
    <w:basedOn w:val="1"/>
    <w:qFormat/>
    <w:uiPriority w:val="0"/>
    <w:pPr>
      <w:widowControl/>
      <w:pBdr>
        <w:bottom w:val="single" w:color="auto" w:sz="4" w:space="0"/>
        <w:right w:val="single" w:color="auto" w:sz="4" w:space="0"/>
      </w:pBdr>
      <w:spacing w:before="100" w:beforeAutospacing="1" w:after="100" w:afterAutospacing="1" w:line="240" w:lineRule="auto"/>
      <w:ind w:firstLine="0" w:firstLineChars="0"/>
    </w:pPr>
    <w:rPr>
      <w:rFonts w:hint="eastAsia" w:ascii="宋体" w:hAnsi="宋体" w:eastAsia="宋体"/>
      <w:b/>
      <w:kern w:val="0"/>
      <w:sz w:val="22"/>
      <w:szCs w:val="20"/>
    </w:rPr>
  </w:style>
  <w:style w:type="paragraph" w:customStyle="1" w:styleId="127">
    <w:name w:val="xl53"/>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pPr>
    <w:rPr>
      <w:rFonts w:ascii="Arial Unicode MS" w:hAnsi="Arial Unicode MS" w:eastAsia="宋体"/>
      <w:kern w:val="0"/>
      <w:sz w:val="16"/>
      <w:szCs w:val="20"/>
    </w:rPr>
  </w:style>
  <w:style w:type="paragraph" w:customStyle="1" w:styleId="128">
    <w:name w:val="xl33"/>
    <w:basedOn w:val="1"/>
    <w:qFormat/>
    <w:uiPriority w:val="0"/>
    <w:pPr>
      <w:widowControl/>
      <w:pBdr>
        <w:left w:val="single" w:color="000000" w:sz="4" w:space="0"/>
        <w:bottom w:val="single" w:color="000000" w:sz="4" w:space="0"/>
        <w:right w:val="single" w:color="000000" w:sz="4" w:space="0"/>
      </w:pBdr>
      <w:spacing w:before="100" w:beforeAutospacing="1" w:after="100" w:afterAutospacing="1" w:line="240" w:lineRule="auto"/>
      <w:ind w:firstLine="0" w:firstLineChars="0"/>
      <w:jc w:val="center"/>
      <w:textAlignment w:val="center"/>
    </w:pPr>
    <w:rPr>
      <w:rFonts w:ascii="宋体" w:hAnsi="宋体" w:eastAsia="宋体"/>
      <w:kern w:val="0"/>
      <w:sz w:val="40"/>
      <w:szCs w:val="40"/>
    </w:rPr>
  </w:style>
  <w:style w:type="paragraph" w:customStyle="1" w:styleId="129">
    <w:name w:val="xl35"/>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line="240" w:lineRule="auto"/>
      <w:ind w:firstLine="0" w:firstLineChars="0"/>
      <w:jc w:val="center"/>
      <w:textAlignment w:val="center"/>
    </w:pPr>
    <w:rPr>
      <w:rFonts w:ascii="Times New Roman" w:hAnsi="Times New Roman" w:eastAsia="宋体"/>
      <w:kern w:val="0"/>
      <w:sz w:val="24"/>
      <w:szCs w:val="24"/>
    </w:rPr>
  </w:style>
  <w:style w:type="paragraph" w:customStyle="1" w:styleId="130">
    <w:name w:val="font18"/>
    <w:basedOn w:val="1"/>
    <w:qFormat/>
    <w:uiPriority w:val="0"/>
    <w:pPr>
      <w:widowControl/>
      <w:spacing w:before="100" w:beforeAutospacing="1" w:after="100" w:afterAutospacing="1" w:line="240" w:lineRule="auto"/>
      <w:ind w:firstLine="0" w:firstLineChars="0"/>
      <w:jc w:val="left"/>
    </w:pPr>
    <w:rPr>
      <w:rFonts w:ascii="Times New Roman" w:hAnsi="Times New Roman" w:eastAsia="宋体"/>
      <w:b/>
      <w:kern w:val="0"/>
      <w:sz w:val="16"/>
      <w:szCs w:val="20"/>
    </w:rPr>
  </w:style>
  <w:style w:type="paragraph" w:customStyle="1" w:styleId="131">
    <w:name w:val="Char Char1"/>
    <w:basedOn w:val="1"/>
    <w:qFormat/>
    <w:uiPriority w:val="0"/>
    <w:pPr>
      <w:adjustRightInd w:val="0"/>
      <w:snapToGrid w:val="0"/>
      <w:spacing w:before="156" w:beforeLines="50" w:after="156" w:afterLines="50" w:line="480" w:lineRule="exact"/>
    </w:pPr>
    <w:rPr>
      <w:rFonts w:ascii="Tahoma" w:hAnsi="Tahoma" w:eastAsia="宋体"/>
      <w:sz w:val="24"/>
      <w:szCs w:val="20"/>
    </w:rPr>
  </w:style>
  <w:style w:type="paragraph" w:customStyle="1" w:styleId="132">
    <w:name w:val="xl25"/>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line="240" w:lineRule="auto"/>
      <w:ind w:firstLine="0" w:firstLineChars="0"/>
      <w:jc w:val="center"/>
      <w:textAlignment w:val="center"/>
    </w:pPr>
    <w:rPr>
      <w:rFonts w:ascii="Times New Roman" w:hAnsi="Times New Roman" w:eastAsia="宋体"/>
      <w:kern w:val="0"/>
      <w:sz w:val="24"/>
      <w:szCs w:val="24"/>
    </w:rPr>
  </w:style>
  <w:style w:type="paragraph" w:customStyle="1" w:styleId="133">
    <w:name w:val="样式 样式 段落呵呵 + 首行缩进:  2 字符 + 首行缩进:  2 字符"/>
    <w:basedOn w:val="1"/>
    <w:autoRedefine/>
    <w:qFormat/>
    <w:uiPriority w:val="0"/>
    <w:pPr>
      <w:tabs>
        <w:tab w:val="left" w:pos="126"/>
      </w:tabs>
      <w:ind w:firstLine="480"/>
      <w:jc w:val="left"/>
    </w:pPr>
    <w:rPr>
      <w:rFonts w:ascii="Arial" w:hAnsi="Arial" w:eastAsia="宋体" w:cs="宋体"/>
      <w:sz w:val="24"/>
      <w:szCs w:val="20"/>
    </w:rPr>
  </w:style>
  <w:style w:type="paragraph" w:customStyle="1" w:styleId="134">
    <w:name w:val="xl27"/>
    <w:basedOn w:val="1"/>
    <w:autoRedefine/>
    <w:qFormat/>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eastAsia="Arial Unicode MS"/>
      <w:kern w:val="0"/>
      <w:sz w:val="24"/>
      <w:szCs w:val="24"/>
    </w:rPr>
  </w:style>
  <w:style w:type="paragraph" w:customStyle="1" w:styleId="135">
    <w:name w:val="xl83"/>
    <w:basedOn w:val="1"/>
    <w:autoRedefine/>
    <w:qFormat/>
    <w:uiPriority w:val="0"/>
    <w:pPr>
      <w:widowControl/>
      <w:pBdr>
        <w:top w:val="single" w:color="auto" w:sz="4" w:space="0"/>
        <w:bottom w:val="single" w:color="auto" w:sz="4" w:space="0"/>
      </w:pBdr>
      <w:spacing w:before="100" w:beforeAutospacing="1" w:after="100" w:afterAutospacing="1" w:line="240" w:lineRule="auto"/>
      <w:ind w:firstLine="0" w:firstLineChars="0"/>
    </w:pPr>
    <w:rPr>
      <w:rFonts w:ascii="Times New Roman" w:hAnsi="Times New Roman" w:eastAsia="宋体"/>
      <w:kern w:val="0"/>
      <w:sz w:val="20"/>
      <w:szCs w:val="20"/>
    </w:rPr>
  </w:style>
  <w:style w:type="paragraph" w:customStyle="1" w:styleId="136">
    <w:name w:val="font12"/>
    <w:basedOn w:val="1"/>
    <w:autoRedefine/>
    <w:qFormat/>
    <w:uiPriority w:val="0"/>
    <w:pPr>
      <w:widowControl/>
      <w:spacing w:before="100" w:beforeAutospacing="1" w:after="100" w:afterAutospacing="1" w:line="240" w:lineRule="auto"/>
      <w:ind w:firstLine="0" w:firstLineChars="0"/>
      <w:jc w:val="left"/>
    </w:pPr>
    <w:rPr>
      <w:rFonts w:ascii="Times New Roman" w:hAnsi="Times New Roman" w:eastAsia="宋体"/>
      <w:kern w:val="0"/>
      <w:sz w:val="16"/>
      <w:szCs w:val="20"/>
    </w:rPr>
  </w:style>
  <w:style w:type="paragraph" w:customStyle="1" w:styleId="137">
    <w:name w:val="xl77"/>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pPr>
    <w:rPr>
      <w:rFonts w:hint="eastAsia" w:ascii="宋体" w:hAnsi="宋体" w:eastAsia="宋体"/>
      <w:b/>
      <w:kern w:val="0"/>
      <w:sz w:val="16"/>
      <w:szCs w:val="20"/>
    </w:rPr>
  </w:style>
  <w:style w:type="paragraph" w:customStyle="1" w:styleId="138">
    <w:name w:val="xl61"/>
    <w:basedOn w:val="1"/>
    <w:autoRedefine/>
    <w:qFormat/>
    <w:uiPriority w:val="0"/>
    <w:pPr>
      <w:widowControl/>
      <w:spacing w:before="100" w:beforeAutospacing="1" w:after="100" w:afterAutospacing="1" w:line="240" w:lineRule="auto"/>
      <w:ind w:firstLine="0" w:firstLineChars="0"/>
      <w:jc w:val="center"/>
    </w:pPr>
    <w:rPr>
      <w:rFonts w:ascii="Arial Unicode MS" w:hAnsi="Arial Unicode MS" w:eastAsia="宋体"/>
      <w:kern w:val="0"/>
      <w:sz w:val="24"/>
      <w:szCs w:val="20"/>
    </w:rPr>
  </w:style>
  <w:style w:type="paragraph" w:customStyle="1" w:styleId="139">
    <w:name w:val="xl95"/>
    <w:basedOn w:val="1"/>
    <w:autoRedefine/>
    <w:qFormat/>
    <w:uiPriority w:val="0"/>
    <w:pPr>
      <w:widowControl/>
      <w:pBdr>
        <w:top w:val="single" w:color="auto" w:sz="4" w:space="0"/>
        <w:right w:val="single" w:color="auto" w:sz="4" w:space="0"/>
      </w:pBdr>
      <w:spacing w:before="100" w:beforeAutospacing="1" w:after="100" w:afterAutospacing="1" w:line="240" w:lineRule="auto"/>
      <w:ind w:firstLine="0" w:firstLineChars="0"/>
    </w:pPr>
    <w:rPr>
      <w:rFonts w:ascii="宋体" w:hAnsi="宋体" w:eastAsia="宋体"/>
      <w:kern w:val="0"/>
      <w:sz w:val="21"/>
      <w:szCs w:val="21"/>
    </w:rPr>
  </w:style>
  <w:style w:type="paragraph" w:customStyle="1" w:styleId="140">
    <w:name w:val="font16"/>
    <w:basedOn w:val="1"/>
    <w:autoRedefine/>
    <w:qFormat/>
    <w:uiPriority w:val="0"/>
    <w:pPr>
      <w:widowControl/>
      <w:spacing w:before="100" w:beforeAutospacing="1" w:after="100" w:afterAutospacing="1" w:line="240" w:lineRule="auto"/>
      <w:ind w:firstLine="0" w:firstLineChars="0"/>
      <w:jc w:val="left"/>
    </w:pPr>
    <w:rPr>
      <w:rFonts w:ascii="Times New Roman" w:hAnsi="Times New Roman" w:eastAsia="宋体"/>
      <w:kern w:val="0"/>
      <w:sz w:val="21"/>
      <w:szCs w:val="20"/>
    </w:rPr>
  </w:style>
  <w:style w:type="paragraph" w:customStyle="1" w:styleId="141">
    <w:name w:val="xl89"/>
    <w:basedOn w:val="1"/>
    <w:autoRedefine/>
    <w:qFormat/>
    <w:uiPriority w:val="0"/>
    <w:pPr>
      <w:widowControl/>
      <w:spacing w:before="100" w:beforeAutospacing="1" w:after="100" w:afterAutospacing="1" w:line="240" w:lineRule="auto"/>
      <w:ind w:firstLine="0" w:firstLineChars="0"/>
      <w:jc w:val="center"/>
    </w:pPr>
    <w:rPr>
      <w:rFonts w:ascii="宋体" w:hAnsi="宋体" w:eastAsia="宋体"/>
      <w:kern w:val="0"/>
      <w:sz w:val="24"/>
      <w:szCs w:val="24"/>
    </w:rPr>
  </w:style>
  <w:style w:type="paragraph" w:customStyle="1" w:styleId="142">
    <w:name w:val="xl69"/>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pPr>
    <w:rPr>
      <w:rFonts w:hint="eastAsia" w:ascii="宋体" w:hAnsi="宋体" w:eastAsia="宋体"/>
      <w:kern w:val="0"/>
      <w:sz w:val="16"/>
      <w:szCs w:val="20"/>
    </w:rPr>
  </w:style>
  <w:style w:type="paragraph" w:customStyle="1" w:styleId="143">
    <w:name w:val="xl99"/>
    <w:basedOn w:val="1"/>
    <w:autoRedefine/>
    <w:qFormat/>
    <w:uiPriority w:val="0"/>
    <w:pPr>
      <w:widowControl/>
      <w:pBdr>
        <w:top w:val="single" w:color="auto" w:sz="4" w:space="0"/>
        <w:bottom w:val="single" w:color="auto" w:sz="4" w:space="0"/>
      </w:pBdr>
      <w:spacing w:before="100" w:beforeAutospacing="1" w:after="100" w:afterAutospacing="1" w:line="240" w:lineRule="auto"/>
      <w:ind w:firstLine="0" w:firstLineChars="0"/>
    </w:pPr>
    <w:rPr>
      <w:rFonts w:ascii="Times New Roman" w:hAnsi="Times New Roman" w:eastAsia="宋体"/>
      <w:kern w:val="0"/>
      <w:sz w:val="21"/>
      <w:szCs w:val="21"/>
    </w:rPr>
  </w:style>
  <w:style w:type="paragraph" w:customStyle="1" w:styleId="144">
    <w:name w:val="xl79"/>
    <w:basedOn w:val="1"/>
    <w:autoRedefine/>
    <w:qFormat/>
    <w:uiPriority w:val="0"/>
    <w:pPr>
      <w:widowControl/>
      <w:pBdr>
        <w:top w:val="single" w:color="auto" w:sz="4" w:space="0"/>
        <w:bottom w:val="single" w:color="auto" w:sz="4" w:space="0"/>
        <w:right w:val="single" w:color="000000" w:sz="4" w:space="0"/>
      </w:pBdr>
      <w:spacing w:before="100" w:beforeAutospacing="1" w:after="100" w:afterAutospacing="1" w:line="240" w:lineRule="auto"/>
      <w:ind w:firstLine="0" w:firstLineChars="0"/>
      <w:jc w:val="center"/>
    </w:pPr>
    <w:rPr>
      <w:rFonts w:hint="eastAsia" w:ascii="宋体" w:hAnsi="宋体" w:eastAsia="宋体"/>
      <w:b/>
      <w:kern w:val="0"/>
      <w:sz w:val="16"/>
      <w:szCs w:val="20"/>
    </w:rPr>
  </w:style>
  <w:style w:type="paragraph" w:customStyle="1" w:styleId="145">
    <w:name w:val="xl57"/>
    <w:basedOn w:val="1"/>
    <w:autoRedefine/>
    <w:qFormat/>
    <w:uiPriority w:val="0"/>
    <w:pPr>
      <w:widowControl/>
      <w:pBdr>
        <w:bottom w:val="single" w:color="auto" w:sz="4" w:space="0"/>
        <w:right w:val="single" w:color="auto" w:sz="4" w:space="0"/>
      </w:pBdr>
      <w:spacing w:before="100" w:beforeAutospacing="1" w:after="100" w:afterAutospacing="1" w:line="240" w:lineRule="auto"/>
      <w:ind w:firstLine="0" w:firstLineChars="0"/>
      <w:jc w:val="center"/>
    </w:pPr>
    <w:rPr>
      <w:rFonts w:ascii="Arial Unicode MS" w:hAnsi="Arial Unicode MS" w:eastAsia="宋体"/>
      <w:kern w:val="0"/>
      <w:sz w:val="22"/>
      <w:szCs w:val="20"/>
    </w:rPr>
  </w:style>
  <w:style w:type="paragraph" w:customStyle="1" w:styleId="146">
    <w:name w:val="xl81"/>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eastAsia="宋体"/>
      <w:b/>
      <w:bCs/>
      <w:kern w:val="0"/>
      <w:sz w:val="32"/>
      <w:szCs w:val="32"/>
    </w:rPr>
  </w:style>
  <w:style w:type="character" w:customStyle="1" w:styleId="147">
    <w:name w:val="正文文本 Char"/>
    <w:basedOn w:val="29"/>
    <w:link w:val="3"/>
    <w:autoRedefine/>
    <w:qFormat/>
    <w:uiPriority w:val="0"/>
    <w:rPr>
      <w:rFonts w:ascii="仿宋_GB2312" w:eastAsia="仿宋_GB2312"/>
      <w:kern w:val="2"/>
      <w:sz w:val="28"/>
      <w:szCs w:val="22"/>
    </w:rPr>
  </w:style>
  <w:style w:type="character" w:customStyle="1" w:styleId="148">
    <w:name w:val="正文首行缩进 Char"/>
    <w:basedOn w:val="147"/>
    <w:link w:val="2"/>
    <w:autoRedefine/>
    <w:qFormat/>
    <w:uiPriority w:val="99"/>
    <w:rPr>
      <w:rFonts w:ascii="仿宋_GB2312" w:eastAsia="仿宋_GB2312"/>
      <w:kern w:val="2"/>
      <w:sz w:val="28"/>
      <w:szCs w:val="22"/>
    </w:rPr>
  </w:style>
  <w:style w:type="character" w:customStyle="1" w:styleId="149">
    <w:name w:val="列出段落 Char"/>
    <w:link w:val="39"/>
    <w:autoRedefine/>
    <w:qFormat/>
    <w:locked/>
    <w:uiPriority w:val="0"/>
    <w:rPr>
      <w:rFonts w:ascii="仿宋_GB2312" w:eastAsia="仿宋_GB2312"/>
      <w:kern w:val="2"/>
      <w:sz w:val="28"/>
      <w:szCs w:val="22"/>
    </w:rPr>
  </w:style>
  <w:style w:type="paragraph" w:customStyle="1" w:styleId="150">
    <w:name w:val="正文编号"/>
    <w:next w:val="1"/>
    <w:autoRedefine/>
    <w:qFormat/>
    <w:uiPriority w:val="0"/>
    <w:pPr>
      <w:widowControl w:val="0"/>
      <w:numPr>
        <w:ilvl w:val="0"/>
        <w:numId w:val="3"/>
      </w:numPr>
      <w:tabs>
        <w:tab w:val="left" w:pos="420"/>
      </w:tabs>
      <w:spacing w:line="360" w:lineRule="auto"/>
      <w:ind w:left="420" w:firstLine="0"/>
      <w:jc w:val="both"/>
    </w:pPr>
    <w:rPr>
      <w:rFonts w:ascii="仿宋_GB2312" w:hAnsi="仿宋_GB2312" w:eastAsia="仿宋_GB2312" w:cs="Times New Roman"/>
      <w:kern w:val="2"/>
      <w:sz w:val="28"/>
      <w:szCs w:val="28"/>
      <w:lang w:val="en-US" w:eastAsia="zh-CN" w:bidi="ar-SA"/>
    </w:rPr>
  </w:style>
  <w:style w:type="paragraph" w:customStyle="1" w:styleId="151">
    <w:name w:val="内容"/>
    <w:basedOn w:val="3"/>
    <w:link w:val="152"/>
    <w:autoRedefine/>
    <w:qFormat/>
    <w:uiPriority w:val="0"/>
    <w:pPr>
      <w:spacing w:after="0"/>
      <w:ind w:firstLine="524" w:firstLineChars="187"/>
    </w:pPr>
    <w:rPr>
      <w:rFonts w:ascii="宋体" w:hAnsi="宋体" w:eastAsia="宋体"/>
      <w:bCs/>
      <w:szCs w:val="24"/>
    </w:rPr>
  </w:style>
  <w:style w:type="character" w:customStyle="1" w:styleId="152">
    <w:name w:val="内容 Char"/>
    <w:link w:val="151"/>
    <w:autoRedefine/>
    <w:qFormat/>
    <w:uiPriority w:val="0"/>
    <w:rPr>
      <w:rFonts w:ascii="宋体" w:hAnsi="宋体"/>
      <w:bCs/>
      <w:kern w:val="2"/>
      <w:sz w:val="28"/>
      <w:szCs w:val="24"/>
    </w:rPr>
  </w:style>
  <w:style w:type="paragraph" w:customStyle="1" w:styleId="153">
    <w:name w:val="标准样式"/>
    <w:autoRedefine/>
    <w:qFormat/>
    <w:uiPriority w:val="0"/>
    <w:pPr>
      <w:widowControl w:val="0"/>
      <w:spacing w:line="600" w:lineRule="exact"/>
      <w:ind w:firstLine="567"/>
      <w:jc w:val="both"/>
    </w:pPr>
    <w:rPr>
      <w:rFonts w:ascii="Times New Roman" w:hAnsi="Times New Roman" w:eastAsia="宋体" w:cs="Times New Roman"/>
      <w:sz w:val="28"/>
      <w:lang w:val="en-US" w:eastAsia="zh-CN" w:bidi="ar-SA"/>
    </w:rPr>
  </w:style>
  <w:style w:type="paragraph" w:customStyle="1" w:styleId="154">
    <w:name w:val="p0"/>
    <w:basedOn w:val="1"/>
    <w:autoRedefine/>
    <w:qFormat/>
    <w:uiPriority w:val="0"/>
    <w:pPr>
      <w:widowControl/>
    </w:pPr>
    <w:rPr>
      <w:kern w:val="0"/>
      <w:szCs w:val="21"/>
    </w:rPr>
  </w:style>
  <w:style w:type="character" w:customStyle="1" w:styleId="155">
    <w:name w:val="font31"/>
    <w:basedOn w:val="29"/>
    <w:autoRedefine/>
    <w:qFormat/>
    <w:uiPriority w:val="0"/>
    <w:rPr>
      <w:rFonts w:hint="eastAsia" w:ascii="仿宋_GB2312" w:eastAsia="仿宋_GB2312" w:cs="仿宋_GB2312"/>
      <w:color w:val="000000"/>
      <w:sz w:val="21"/>
      <w:szCs w:val="21"/>
      <w:u w:val="none"/>
    </w:rPr>
  </w:style>
  <w:style w:type="character" w:customStyle="1" w:styleId="156">
    <w:name w:val="font21"/>
    <w:basedOn w:val="29"/>
    <w:autoRedefine/>
    <w:qFormat/>
    <w:uiPriority w:val="0"/>
    <w:rPr>
      <w:rFonts w:hint="eastAsia" w:ascii="仿宋_GB2312" w:eastAsia="仿宋_GB2312" w:cs="仿宋_GB2312"/>
      <w:color w:val="000000"/>
      <w:sz w:val="21"/>
      <w:szCs w:val="21"/>
      <w:u w:val="none"/>
      <w:vertAlign w:val="superscript"/>
    </w:rPr>
  </w:style>
  <w:style w:type="character" w:customStyle="1" w:styleId="157">
    <w:name w:val="font41"/>
    <w:basedOn w:val="29"/>
    <w:autoRedefine/>
    <w:qFormat/>
    <w:uiPriority w:val="0"/>
    <w:rPr>
      <w:rFonts w:hint="eastAsia" w:ascii="宋体" w:hAnsi="宋体" w:eastAsia="宋体" w:cs="宋体"/>
      <w:color w:val="000000"/>
      <w:sz w:val="21"/>
      <w:szCs w:val="21"/>
      <w:u w:val="none"/>
    </w:rPr>
  </w:style>
  <w:style w:type="character" w:customStyle="1" w:styleId="158">
    <w:name w:val="font11"/>
    <w:basedOn w:val="29"/>
    <w:autoRedefine/>
    <w:qFormat/>
    <w:uiPriority w:val="0"/>
    <w:rPr>
      <w:rFonts w:hint="eastAsia" w:ascii="仿宋_GB2312" w:eastAsia="仿宋_GB2312" w:cs="仿宋_GB2312"/>
      <w:color w:val="000000"/>
      <w:sz w:val="21"/>
      <w:szCs w:val="21"/>
      <w:u w:val="none"/>
    </w:rPr>
  </w:style>
  <w:style w:type="character" w:customStyle="1" w:styleId="159">
    <w:name w:val="文档结构图 Char"/>
    <w:link w:val="14"/>
    <w:autoRedefine/>
    <w:qFormat/>
    <w:uiPriority w:val="0"/>
    <w:rPr>
      <w:rFonts w:ascii="宋体"/>
      <w:kern w:val="2"/>
      <w:sz w:val="18"/>
      <w:szCs w:val="18"/>
    </w:rPr>
  </w:style>
  <w:style w:type="character" w:customStyle="1" w:styleId="160">
    <w:name w:val="文档结构图 Char1"/>
    <w:basedOn w:val="29"/>
    <w:autoRedefine/>
    <w:qFormat/>
    <w:uiPriority w:val="0"/>
    <w:rPr>
      <w:rFonts w:ascii="宋体" w:hAnsi="Calibri"/>
      <w:kern w:val="2"/>
      <w:sz w:val="18"/>
      <w:szCs w:val="18"/>
    </w:rPr>
  </w:style>
  <w:style w:type="character" w:customStyle="1" w:styleId="161">
    <w:name w:val="表格表头"/>
    <w:basedOn w:val="29"/>
    <w:autoRedefine/>
    <w:qFormat/>
    <w:uiPriority w:val="0"/>
    <w:rPr>
      <w:rFonts w:hint="default" w:ascii="Times New Roman" w:hAnsi="Times New Roman" w:eastAsia="仿宋_GB2312" w:cs="Times New Roman"/>
      <w:b/>
      <w:kern w:val="2"/>
      <w:sz w:val="22"/>
      <w:szCs w:val="22"/>
    </w:rPr>
  </w:style>
  <w:style w:type="character" w:customStyle="1" w:styleId="162">
    <w:name w:val="正文文本缩进 2 Char"/>
    <w:basedOn w:val="29"/>
    <w:link w:val="18"/>
    <w:autoRedefine/>
    <w:qFormat/>
    <w:uiPriority w:val="0"/>
    <w:rPr>
      <w:kern w:val="2"/>
      <w:sz w:val="28"/>
      <w:szCs w:val="24"/>
    </w:rPr>
  </w:style>
  <w:style w:type="character" w:customStyle="1" w:styleId="163">
    <w:name w:val="页眉 Char"/>
    <w:basedOn w:val="29"/>
    <w:link w:val="21"/>
    <w:autoRedefine/>
    <w:qFormat/>
    <w:uiPriority w:val="99"/>
    <w:rPr>
      <w:rFonts w:asciiTheme="minorHAnsi" w:hAnsiTheme="minorHAnsi" w:eastAsiaTheme="minorEastAsia" w:cstheme="minorBidi"/>
      <w:sz w:val="22"/>
      <w:szCs w:val="22"/>
    </w:rPr>
  </w:style>
  <w:style w:type="paragraph" w:customStyle="1" w:styleId="164">
    <w:name w:val="正文0"/>
    <w:basedOn w:val="26"/>
    <w:qFormat/>
    <w:uiPriority w:val="0"/>
    <w:pPr>
      <w:spacing w:line="432" w:lineRule="auto"/>
      <w:jc w:val="both"/>
    </w:pPr>
    <w:rPr>
      <w:rFonts w:ascii="仿宋_GB2312" w:hAnsi="Arial"/>
      <w:b w:val="0"/>
      <w:sz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9" Type="http://schemas.openxmlformats.org/officeDocument/2006/relationships/fontTable" Target="fontTable.xml"/><Relationship Id="rId28" Type="http://schemas.microsoft.com/office/2006/relationships/keyMapCustomizations" Target="customizations.xml"/><Relationship Id="rId27" Type="http://schemas.openxmlformats.org/officeDocument/2006/relationships/customXml" Target="../customXml/item2.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jpeg"/><Relationship Id="rId13" Type="http://schemas.openxmlformats.org/officeDocument/2006/relationships/image" Target="media/image2.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5B9FE10-5924-44D6-9F11-A6EDAF4FA91F}">
  <ds:schemaRefs/>
</ds:datastoreItem>
</file>

<file path=docProps/app.xml><?xml version="1.0" encoding="utf-8"?>
<Properties xmlns="http://schemas.openxmlformats.org/officeDocument/2006/extended-properties" xmlns:vt="http://schemas.openxmlformats.org/officeDocument/2006/docPropsVTypes">
  <Template>Normal</Template>
  <Company>TYLIN</Company>
  <Pages>7</Pages>
  <Words>3989</Words>
  <Characters>4355</Characters>
  <Lines>115</Lines>
  <Paragraphs>32</Paragraphs>
  <TotalTime>19</TotalTime>
  <ScaleCrop>false</ScaleCrop>
  <LinksUpToDate>false</LinksUpToDate>
  <CharactersWithSpaces>4438</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2022-10-14T02:37:00Z</dcterms:created>
  <dc:creator>tanghongjun</dc:creator>
  <cp:lastModifiedBy>幺蛾纸</cp:lastModifiedBy>
  <cp:lastPrinted>2022-12-02T09:49:00Z</cp:lastPrinted>
  <dcterms:modified xsi:type="dcterms:W3CDTF">2025-10-16T02:37:22Z</dcterms:modified>
  <cp:revision>219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3304D032280649E092D6C717550F9E8B</vt:lpwstr>
  </property>
  <property fmtid="{D5CDD505-2E9C-101B-9397-08002B2CF9AE}" pid="4" name="KSOTemplateDocerSaveRecord">
    <vt:lpwstr>eyJoZGlkIjoiOTc3Njg1NDBiODQxYWNkYjEwYjk4ZGQxMzEyYWQ0ODEiLCJ1c2VySWQiOiI0MTY2NzcwMTYifQ==</vt:lpwstr>
  </property>
</Properties>
</file>